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54460DEE"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F72C0F">
        <w:t>9</w:t>
      </w:r>
      <w:r w:rsidR="00AC3563">
        <w:t>4</w:t>
      </w:r>
      <w:r w:rsidRPr="00CE0424">
        <w:tab/>
      </w:r>
      <w:r w:rsidR="00091557" w:rsidRPr="00CE0424">
        <w:rPr>
          <w:sz w:val="32"/>
          <w:szCs w:val="32"/>
        </w:rPr>
        <w:t>R</w:t>
      </w:r>
      <w:r w:rsidR="008F1C4E">
        <w:rPr>
          <w:sz w:val="32"/>
          <w:szCs w:val="32"/>
        </w:rPr>
        <w:t>1</w:t>
      </w:r>
      <w:r w:rsidR="00091557" w:rsidRPr="00CE0424">
        <w:rPr>
          <w:sz w:val="32"/>
          <w:szCs w:val="32"/>
        </w:rPr>
        <w:t>-</w:t>
      </w:r>
      <w:r w:rsidR="005F3025" w:rsidRPr="00F431E7">
        <w:rPr>
          <w:sz w:val="32"/>
          <w:szCs w:val="32"/>
        </w:rPr>
        <w:t>1</w:t>
      </w:r>
      <w:r w:rsidR="008F1C4E" w:rsidRPr="00F431E7">
        <w:rPr>
          <w:sz w:val="32"/>
          <w:szCs w:val="32"/>
        </w:rPr>
        <w:t>8</w:t>
      </w:r>
      <w:r w:rsidR="00EA46DE" w:rsidRPr="00F431E7">
        <w:rPr>
          <w:sz w:val="32"/>
          <w:szCs w:val="32"/>
        </w:rPr>
        <w:t>08980</w:t>
      </w:r>
    </w:p>
    <w:p w14:paraId="103CDC79" w14:textId="186467FD" w:rsidR="00E90E49" w:rsidRPr="00CE0424" w:rsidRDefault="00F17AD1" w:rsidP="00311702">
      <w:pPr>
        <w:pStyle w:val="3GPPHeader"/>
      </w:pPr>
      <w:r>
        <w:t>Gothenburg</w:t>
      </w:r>
      <w:r w:rsidR="00F72C0F" w:rsidRPr="00F72C0F">
        <w:t xml:space="preserve">, </w:t>
      </w:r>
      <w:r>
        <w:t>Sweden</w:t>
      </w:r>
      <w:r w:rsidR="00F72C0F" w:rsidRPr="00F72C0F">
        <w:t xml:space="preserve">, </w:t>
      </w:r>
      <w:r>
        <w:t>August</w:t>
      </w:r>
      <w:r w:rsidR="00F72C0F" w:rsidRPr="00F72C0F">
        <w:t xml:space="preserve"> 2</w:t>
      </w:r>
      <w:r>
        <w:t>0</w:t>
      </w:r>
      <w:r w:rsidR="004F0FF3" w:rsidRPr="004F0FF3">
        <w:rPr>
          <w:vertAlign w:val="superscript"/>
        </w:rPr>
        <w:t>th</w:t>
      </w:r>
      <w:r w:rsidR="004F0FF3">
        <w:rPr>
          <w:vertAlign w:val="superscript"/>
        </w:rPr>
        <w:t xml:space="preserve"> </w:t>
      </w:r>
      <w:r w:rsidR="004F0FF3">
        <w:t xml:space="preserve">– </w:t>
      </w:r>
      <w:r w:rsidR="00F72C0F" w:rsidRPr="00F72C0F">
        <w:t>2</w:t>
      </w:r>
      <w:r>
        <w:t>4</w:t>
      </w:r>
      <w:r w:rsidR="004F0FF3" w:rsidRPr="004F0FF3">
        <w:rPr>
          <w:vertAlign w:val="superscript"/>
        </w:rPr>
        <w:t>th</w:t>
      </w:r>
      <w:r w:rsidR="0089439D">
        <w:t xml:space="preserve">, </w:t>
      </w:r>
      <w:r w:rsidR="0027144F" w:rsidRPr="00F72C0F">
        <w:t>20</w:t>
      </w:r>
      <w:r w:rsidR="005F3025" w:rsidRPr="00F72C0F">
        <w:t>1</w:t>
      </w:r>
      <w:r w:rsidR="001D53E7" w:rsidRPr="00F72C0F">
        <w:t>8</w:t>
      </w:r>
    </w:p>
    <w:p w14:paraId="09E2CDF3" w14:textId="77777777" w:rsidR="00E90E49" w:rsidRPr="00CE0424" w:rsidRDefault="00E90E49" w:rsidP="00357380">
      <w:pPr>
        <w:pStyle w:val="3GPPHeader"/>
      </w:pPr>
    </w:p>
    <w:p w14:paraId="5D039B66" w14:textId="6CAAC8DA" w:rsidR="00E90E49" w:rsidRPr="005D3A27" w:rsidRDefault="00E90E49" w:rsidP="00311702">
      <w:pPr>
        <w:pStyle w:val="3GPPHeader"/>
        <w:rPr>
          <w:sz w:val="22"/>
        </w:rPr>
      </w:pPr>
      <w:r w:rsidRPr="005D3A27">
        <w:rPr>
          <w:sz w:val="22"/>
        </w:rPr>
        <w:t>Agenda Item:</w:t>
      </w:r>
      <w:r w:rsidRPr="005D3A27">
        <w:rPr>
          <w:sz w:val="22"/>
        </w:rPr>
        <w:tab/>
      </w:r>
      <w:r w:rsidR="005D3A27" w:rsidRPr="005D3A27">
        <w:rPr>
          <w:sz w:val="22"/>
        </w:rPr>
        <w:t>7</w:t>
      </w:r>
      <w:r w:rsidR="005D3A27">
        <w:rPr>
          <w:sz w:val="22"/>
        </w:rPr>
        <w:t>.</w:t>
      </w:r>
      <w:r w:rsidR="00EA6B3B">
        <w:rPr>
          <w:sz w:val="22"/>
        </w:rPr>
        <w:t>2.1</w:t>
      </w:r>
      <w:r w:rsidR="005D3A27">
        <w:rPr>
          <w:sz w:val="22"/>
        </w:rPr>
        <w:t>.5</w:t>
      </w:r>
    </w:p>
    <w:p w14:paraId="6E6D73C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FF0CA1" w14:textId="3C77A5CA" w:rsidR="00E90E49" w:rsidRPr="00CE0424" w:rsidRDefault="003D3C45" w:rsidP="00311702">
      <w:pPr>
        <w:pStyle w:val="3GPPHeader"/>
        <w:rPr>
          <w:sz w:val="22"/>
        </w:rPr>
      </w:pPr>
      <w:r>
        <w:rPr>
          <w:sz w:val="22"/>
        </w:rPr>
        <w:t>Title:</w:t>
      </w:r>
      <w:r w:rsidR="00E90E49" w:rsidRPr="00CE0424">
        <w:rPr>
          <w:sz w:val="22"/>
        </w:rPr>
        <w:tab/>
      </w:r>
      <w:r w:rsidR="005D3A27">
        <w:rPr>
          <w:sz w:val="22"/>
        </w:rPr>
        <w:t>Impairments model for link and system evaluations</w:t>
      </w:r>
    </w:p>
    <w:p w14:paraId="0E946205" w14:textId="495A81C1" w:rsidR="00E90E49" w:rsidRPr="00CE0424" w:rsidRDefault="00E90E49" w:rsidP="00D546FF">
      <w:pPr>
        <w:pStyle w:val="3GPPHeader"/>
        <w:rPr>
          <w:sz w:val="22"/>
        </w:rPr>
      </w:pPr>
      <w:r w:rsidRPr="00CE0424">
        <w:rPr>
          <w:sz w:val="22"/>
        </w:rPr>
        <w:t>Document for:</w:t>
      </w:r>
      <w:r w:rsidRPr="00CE0424">
        <w:rPr>
          <w:sz w:val="22"/>
        </w:rPr>
        <w:tab/>
      </w:r>
      <w:r w:rsidRPr="005D3A27">
        <w:rPr>
          <w:sz w:val="22"/>
        </w:rPr>
        <w:t>Discussion</w:t>
      </w:r>
    </w:p>
    <w:p w14:paraId="6D811216" w14:textId="77777777" w:rsidR="00E90E49" w:rsidRPr="00CE0424" w:rsidRDefault="00E90E49" w:rsidP="00E90E49"/>
    <w:p w14:paraId="0B9FBFA5" w14:textId="77777777" w:rsidR="00E90E49" w:rsidRPr="00CE0424" w:rsidRDefault="00230D18" w:rsidP="00CE0424">
      <w:pPr>
        <w:pStyle w:val="Heading1"/>
      </w:pPr>
      <w:r>
        <w:t>1</w:t>
      </w:r>
      <w:r>
        <w:tab/>
      </w:r>
      <w:r w:rsidR="00E90E49" w:rsidRPr="00CE0424">
        <w:t>Introduction</w:t>
      </w:r>
    </w:p>
    <w:p w14:paraId="0A87D4EB" w14:textId="392EED89" w:rsidR="00477768" w:rsidRDefault="005D3A27" w:rsidP="00CE0424">
      <w:pPr>
        <w:pStyle w:val="BodyText"/>
        <w:rPr>
          <w:rFonts w:cs="Arial"/>
        </w:rPr>
      </w:pPr>
      <w:r w:rsidRPr="009C218E">
        <w:rPr>
          <w:rFonts w:cs="Arial"/>
        </w:rPr>
        <w:t xml:space="preserve">In this contribution, we discuss </w:t>
      </w:r>
      <w:r>
        <w:rPr>
          <w:rFonts w:cs="Arial"/>
        </w:rPr>
        <w:t xml:space="preserve">impairments models to be used in link and system level evaluations for </w:t>
      </w:r>
      <w:proofErr w:type="spellStart"/>
      <w:r>
        <w:rPr>
          <w:rFonts w:cs="Arial"/>
        </w:rPr>
        <w:t>NoMA</w:t>
      </w:r>
      <w:proofErr w:type="spellEnd"/>
      <w:r>
        <w:rPr>
          <w:rFonts w:cs="Arial"/>
        </w:rPr>
        <w:t>.</w:t>
      </w:r>
    </w:p>
    <w:p w14:paraId="585B84B9" w14:textId="5995E757" w:rsidR="00DB5E6C" w:rsidRPr="00CE0424" w:rsidRDefault="00DB5E6C" w:rsidP="00CE0424">
      <w:pPr>
        <w:pStyle w:val="BodyText"/>
      </w:pPr>
      <w:r>
        <w:t xml:space="preserve">This document is a revision of </w:t>
      </w:r>
      <w:r w:rsidRPr="00DB5E6C">
        <w:t>R1-1806246</w:t>
      </w:r>
      <w:r>
        <w:t>.</w:t>
      </w:r>
    </w:p>
    <w:p w14:paraId="17FFE2C9" w14:textId="77777777" w:rsidR="004000E8" w:rsidRPr="00CE0424" w:rsidRDefault="00230D18" w:rsidP="00CE0424">
      <w:pPr>
        <w:pStyle w:val="Heading1"/>
      </w:pPr>
      <w:bookmarkStart w:id="1" w:name="_Ref178064866"/>
      <w:r>
        <w:t>2</w:t>
      </w:r>
      <w:r>
        <w:tab/>
      </w:r>
      <w:r w:rsidR="004000E8" w:rsidRPr="00CE0424">
        <w:t>Discussion</w:t>
      </w:r>
      <w:bookmarkEnd w:id="1"/>
    </w:p>
    <w:p w14:paraId="4EAC0153" w14:textId="291A888F" w:rsidR="00F63950" w:rsidRDefault="00230D18" w:rsidP="00F63950">
      <w:pPr>
        <w:pStyle w:val="Heading2"/>
      </w:pPr>
      <w:r>
        <w:t>2.1</w:t>
      </w:r>
      <w:r>
        <w:tab/>
      </w:r>
      <w:r w:rsidR="005D3A27">
        <w:t>Power Control Error</w:t>
      </w:r>
    </w:p>
    <w:p w14:paraId="5837949F" w14:textId="7D2890C4" w:rsidR="005D3A27" w:rsidRPr="00173B83" w:rsidRDefault="005D3A27" w:rsidP="005D3A27">
      <w:pPr>
        <w:pStyle w:val="BodyText"/>
        <w:rPr>
          <w:rFonts w:cs="Arial"/>
        </w:rPr>
      </w:pPr>
      <w:r w:rsidRPr="00173B83">
        <w:rPr>
          <w:rFonts w:cs="Arial"/>
        </w:rPr>
        <w:t xml:space="preserve">The setting of the UE transmit power for the Physical uplink shared channel is defined by </w:t>
      </w:r>
      <w:r>
        <w:rPr>
          <w:rFonts w:cs="Arial"/>
        </w:rPr>
        <w:t>[1]</w:t>
      </w:r>
    </w:p>
    <w:p w14:paraId="674D88E7" w14:textId="77777777" w:rsidR="005D3A27" w:rsidRDefault="005D3A27" w:rsidP="005D3A27">
      <w:pPr>
        <w:pStyle w:val="BodyText"/>
      </w:pPr>
      <w:r w:rsidRPr="00B916EC">
        <w:rPr>
          <w:position w:val="-32"/>
        </w:rPr>
        <w:object w:dxaOrig="9360" w:dyaOrig="740" w14:anchorId="76E9A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pt;height:36.85pt" o:ole="">
            <v:imagedata r:id="rId8" o:title=""/>
          </v:shape>
          <o:OLEObject Type="Embed" ProgID="Equation.3" ShapeID="_x0000_i1025" DrawAspect="Content" ObjectID="_1595450181" r:id="rId9"/>
        </w:object>
      </w:r>
    </w:p>
    <w:p w14:paraId="2489EA66" w14:textId="77777777" w:rsidR="005D3A27" w:rsidRPr="00B95FBB" w:rsidRDefault="005D3A27" w:rsidP="005D3A27">
      <w:pPr>
        <w:pStyle w:val="BodyText"/>
        <w:rPr>
          <w:rFonts w:asciiTheme="minorBidi" w:hAnsiTheme="minorBidi"/>
        </w:rPr>
      </w:pPr>
      <w:r w:rsidRPr="00B95FBB">
        <w:rPr>
          <w:rFonts w:asciiTheme="minorBidi" w:hAnsiTheme="minorBidi"/>
        </w:rPr>
        <w:t xml:space="preserve">The power step (ΔP) is defined as the difference in the calculated setting of the UE Transmit power between the target (current transmission) and the reference (previous transmission) as calculated according to the above equation.  </w:t>
      </w:r>
    </w:p>
    <w:p w14:paraId="59F214C8" w14:textId="4787CDCD" w:rsidR="005D3A27" w:rsidRPr="00B95FBB" w:rsidRDefault="005D3A27" w:rsidP="005D3A27">
      <w:pPr>
        <w:pStyle w:val="BodyText"/>
        <w:rPr>
          <w:rFonts w:asciiTheme="minorBidi" w:hAnsiTheme="minorBidi"/>
        </w:rPr>
      </w:pPr>
      <w:r w:rsidRPr="00B95FBB">
        <w:rPr>
          <w:rFonts w:asciiTheme="minorBidi" w:hAnsiTheme="minorBidi"/>
        </w:rPr>
        <w:t xml:space="preserve">The relative power tolerance which applies for subframes during the active state is applied from </w:t>
      </w:r>
      <w:r>
        <w:rPr>
          <w:rFonts w:asciiTheme="minorBidi" w:hAnsiTheme="minorBidi"/>
        </w:rPr>
        <w:t xml:space="preserve">Table 1 </w:t>
      </w:r>
      <w:r w:rsidR="000B60BD">
        <w:rPr>
          <w:rFonts w:asciiTheme="minorBidi" w:hAnsiTheme="minorBidi"/>
        </w:rPr>
        <w:t>[2</w:t>
      </w:r>
      <w:r>
        <w:rPr>
          <w:rFonts w:asciiTheme="minorBidi" w:hAnsiTheme="minorBidi"/>
        </w:rPr>
        <w:t>]</w:t>
      </w:r>
      <w:r w:rsidRPr="00B95FBB">
        <w:rPr>
          <w:rFonts w:asciiTheme="minorBidi" w:hAnsiTheme="minorBidi"/>
        </w:rPr>
        <w:t>. According to this table for different power steps which is derived from power control, there is a relative power tolerance. For example, if one subframe contains PUSCH and PUSCH and SRS, and the power level is +10dBm, and the power step is +2.5dBm, then the new subframe has a relative tolerance of +/-4dBm. This means that the UE must transmit with power within 10+2.5-4=8.5dBm and 10+2.5+4=16.5dBm.</w:t>
      </w:r>
    </w:p>
    <w:p w14:paraId="371432AB" w14:textId="77777777" w:rsidR="005D3A27" w:rsidRDefault="005D3A27" w:rsidP="005D3A27">
      <w:pPr>
        <w:tabs>
          <w:tab w:val="num" w:pos="2552"/>
        </w:tabs>
        <w:ind w:left="2552"/>
        <w:rPr>
          <w:b/>
          <w:bCs/>
        </w:rPr>
      </w:pPr>
    </w:p>
    <w:p w14:paraId="1CE8A72F" w14:textId="156778A3" w:rsidR="005D3A27" w:rsidRPr="000043A6" w:rsidRDefault="005D3A27" w:rsidP="005D3A27">
      <w:pPr>
        <w:pStyle w:val="Caption"/>
        <w:jc w:val="center"/>
        <w:rPr>
          <w:b w:val="0"/>
          <w:bCs/>
        </w:rPr>
      </w:pPr>
      <w:r>
        <w:rPr>
          <w:b w:val="0"/>
        </w:rPr>
        <w:t>Table 1</w:t>
      </w:r>
      <w:r w:rsidRPr="000043A6">
        <w:rPr>
          <w:b w:val="0"/>
        </w:rPr>
        <w:t xml:space="preserve"> Relative power tolerance</w:t>
      </w:r>
    </w:p>
    <w:tbl>
      <w:tblPr>
        <w:tblW w:w="6871"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5D3A27" w:rsidRPr="004B3898" w14:paraId="55539BF3" w14:textId="77777777" w:rsidTr="005226F3">
        <w:trPr>
          <w:trHeight w:val="420"/>
        </w:trPr>
        <w:tc>
          <w:tcPr>
            <w:tcW w:w="1600" w:type="dxa"/>
            <w:shd w:val="clear" w:color="auto" w:fill="auto"/>
            <w:vAlign w:val="center"/>
          </w:tcPr>
          <w:p w14:paraId="2462807B" w14:textId="77777777" w:rsidR="005D3A27" w:rsidRDefault="005D3A27" w:rsidP="005226F3">
            <w:pPr>
              <w:pStyle w:val="TAH"/>
            </w:pPr>
            <w:r>
              <w:lastRenderedPageBreak/>
              <w:t xml:space="preserve">Power step </w:t>
            </w:r>
            <w:r>
              <w:rPr>
                <w:rFonts w:ascii="Symbol" w:hAnsi="Symbol"/>
              </w:rPr>
              <w:t></w:t>
            </w:r>
            <w:r>
              <w:t>P (Up or down)</w:t>
            </w:r>
          </w:p>
          <w:p w14:paraId="71E7B051" w14:textId="77777777" w:rsidR="005D3A27" w:rsidRPr="004B3898" w:rsidRDefault="005D3A27" w:rsidP="005226F3">
            <w:pPr>
              <w:pStyle w:val="TAH"/>
              <w:rPr>
                <w:rFonts w:eastAsia="MS Mincho"/>
              </w:rPr>
            </w:pPr>
            <w:r>
              <w:t>[dB]</w:t>
            </w:r>
          </w:p>
        </w:tc>
        <w:tc>
          <w:tcPr>
            <w:tcW w:w="1813" w:type="dxa"/>
            <w:shd w:val="clear" w:color="auto" w:fill="auto"/>
            <w:vAlign w:val="center"/>
          </w:tcPr>
          <w:p w14:paraId="6064181F" w14:textId="77777777" w:rsidR="005D3A27" w:rsidRPr="00531E51" w:rsidRDefault="005D3A27" w:rsidP="005226F3">
            <w:pPr>
              <w:pStyle w:val="TAH"/>
              <w:rPr>
                <w:rFonts w:cs="v5.0.0"/>
              </w:rPr>
            </w:pPr>
            <w:r>
              <w:rPr>
                <w:rFonts w:cs="v5.0.0"/>
              </w:rPr>
              <w:t>All combinations of PUSCH and PUCCH transitions [dB]</w:t>
            </w:r>
          </w:p>
        </w:tc>
        <w:tc>
          <w:tcPr>
            <w:tcW w:w="1909" w:type="dxa"/>
            <w:shd w:val="clear" w:color="auto" w:fill="auto"/>
            <w:vAlign w:val="center"/>
          </w:tcPr>
          <w:p w14:paraId="7AFE5179" w14:textId="77777777" w:rsidR="005D3A27" w:rsidRPr="00531E51" w:rsidRDefault="005D3A27" w:rsidP="005226F3">
            <w:pPr>
              <w:pStyle w:val="TAH"/>
              <w:rPr>
                <w:rFonts w:cs="v5.0.0"/>
              </w:rPr>
            </w:pPr>
            <w:r>
              <w:rPr>
                <w:rFonts w:cs="v5.0.0"/>
              </w:rPr>
              <w:t xml:space="preserve">All combinations of PUSCH/PUCCH and SRS transitions </w:t>
            </w:r>
            <w:r w:rsidRPr="00392519">
              <w:rPr>
                <w:rFonts w:cs="v5.0.0"/>
              </w:rPr>
              <w:t>between sub-frames [dB]</w:t>
            </w:r>
          </w:p>
        </w:tc>
        <w:tc>
          <w:tcPr>
            <w:tcW w:w="1549" w:type="dxa"/>
            <w:shd w:val="clear" w:color="auto" w:fill="auto"/>
            <w:vAlign w:val="center"/>
          </w:tcPr>
          <w:p w14:paraId="09888499" w14:textId="77777777" w:rsidR="005D3A27" w:rsidRPr="004B3898" w:rsidRDefault="005D3A27" w:rsidP="005226F3">
            <w:pPr>
              <w:pStyle w:val="TAH"/>
              <w:rPr>
                <w:rFonts w:eastAsia="MS Mincho"/>
              </w:rPr>
            </w:pPr>
            <w:r>
              <w:rPr>
                <w:rFonts w:eastAsia="MS Mincho"/>
              </w:rPr>
              <w:t>PRACH [dB]</w:t>
            </w:r>
          </w:p>
        </w:tc>
      </w:tr>
      <w:tr w:rsidR="005D3A27" w:rsidRPr="004B3898" w14:paraId="61260348" w14:textId="77777777" w:rsidTr="005226F3">
        <w:trPr>
          <w:trHeight w:val="255"/>
        </w:trPr>
        <w:tc>
          <w:tcPr>
            <w:tcW w:w="1600" w:type="dxa"/>
            <w:shd w:val="clear" w:color="auto" w:fill="auto"/>
            <w:vAlign w:val="center"/>
          </w:tcPr>
          <w:p w14:paraId="0392A63A" w14:textId="77777777" w:rsidR="005D3A27" w:rsidRPr="004B3898" w:rsidRDefault="005D3A27" w:rsidP="005226F3">
            <w:pPr>
              <w:pStyle w:val="TAC"/>
              <w:rPr>
                <w:rFonts w:eastAsia="MS Mincho"/>
              </w:rPr>
            </w:pPr>
            <w:r w:rsidRPr="00C21E8F">
              <w:t>ΔP</w:t>
            </w:r>
            <w:r>
              <w:t xml:space="preserve"> &lt; 2</w:t>
            </w:r>
          </w:p>
        </w:tc>
        <w:tc>
          <w:tcPr>
            <w:tcW w:w="1813" w:type="dxa"/>
            <w:shd w:val="clear" w:color="auto" w:fill="auto"/>
            <w:vAlign w:val="center"/>
          </w:tcPr>
          <w:p w14:paraId="2BFFB698" w14:textId="77777777" w:rsidR="005D3A27" w:rsidRPr="004B3898" w:rsidRDefault="005D3A27" w:rsidP="005226F3">
            <w:pPr>
              <w:pStyle w:val="TAC"/>
              <w:rPr>
                <w:rFonts w:eastAsia="MS Mincho"/>
              </w:rPr>
            </w:pPr>
            <w:r>
              <w:rPr>
                <w:rFonts w:cs="Arial"/>
              </w:rPr>
              <w:t>±</w:t>
            </w:r>
            <w:r>
              <w:t>2.5</w:t>
            </w:r>
          </w:p>
        </w:tc>
        <w:tc>
          <w:tcPr>
            <w:tcW w:w="1909" w:type="dxa"/>
            <w:shd w:val="clear" w:color="auto" w:fill="auto"/>
            <w:vAlign w:val="center"/>
          </w:tcPr>
          <w:p w14:paraId="0C0CAF8D" w14:textId="77777777" w:rsidR="005D3A27" w:rsidRPr="004B3898" w:rsidRDefault="005D3A27" w:rsidP="005226F3">
            <w:pPr>
              <w:pStyle w:val="TAC"/>
              <w:rPr>
                <w:rFonts w:eastAsia="MS Mincho"/>
              </w:rPr>
            </w:pPr>
            <w:r w:rsidRPr="008D4D26">
              <w:t>±</w:t>
            </w:r>
            <w:r>
              <w:t>3.0</w:t>
            </w:r>
          </w:p>
        </w:tc>
        <w:tc>
          <w:tcPr>
            <w:tcW w:w="1549" w:type="dxa"/>
            <w:shd w:val="clear" w:color="auto" w:fill="auto"/>
            <w:vAlign w:val="center"/>
          </w:tcPr>
          <w:p w14:paraId="5DB76EE4" w14:textId="77777777" w:rsidR="005D3A27" w:rsidRPr="004B3898" w:rsidRDefault="005D3A27" w:rsidP="005226F3">
            <w:pPr>
              <w:pStyle w:val="TAC"/>
              <w:rPr>
                <w:rFonts w:eastAsia="MS Mincho"/>
              </w:rPr>
            </w:pPr>
            <w:r>
              <w:rPr>
                <w:rFonts w:cs="Arial"/>
              </w:rPr>
              <w:t>±</w:t>
            </w:r>
            <w:r>
              <w:t>2.5</w:t>
            </w:r>
          </w:p>
        </w:tc>
      </w:tr>
      <w:tr w:rsidR="005D3A27" w:rsidRPr="004B3898" w14:paraId="02C4A78F" w14:textId="77777777" w:rsidTr="005226F3">
        <w:trPr>
          <w:trHeight w:val="255"/>
        </w:trPr>
        <w:tc>
          <w:tcPr>
            <w:tcW w:w="1600" w:type="dxa"/>
            <w:shd w:val="clear" w:color="auto" w:fill="auto"/>
            <w:vAlign w:val="center"/>
          </w:tcPr>
          <w:p w14:paraId="0A58D4ED" w14:textId="77777777" w:rsidR="005D3A27" w:rsidRPr="004B3898" w:rsidRDefault="005D3A27" w:rsidP="005226F3">
            <w:pPr>
              <w:pStyle w:val="TAC"/>
              <w:rPr>
                <w:rFonts w:eastAsia="MS Mincho"/>
              </w:rPr>
            </w:pPr>
            <w:r>
              <w:t xml:space="preserve">2 </w:t>
            </w:r>
            <w:r>
              <w:rPr>
                <w:rFonts w:cs="Arial"/>
              </w:rPr>
              <w:t>≤</w:t>
            </w:r>
            <w:r w:rsidRPr="00C21E8F">
              <w:t xml:space="preserve"> ΔP</w:t>
            </w:r>
            <w:r>
              <w:t xml:space="preserve"> &lt; 3</w:t>
            </w:r>
          </w:p>
        </w:tc>
        <w:tc>
          <w:tcPr>
            <w:tcW w:w="1813" w:type="dxa"/>
            <w:shd w:val="clear" w:color="auto" w:fill="auto"/>
            <w:vAlign w:val="center"/>
          </w:tcPr>
          <w:p w14:paraId="0CED2D91" w14:textId="77777777" w:rsidR="005D3A27" w:rsidRPr="004B3898" w:rsidRDefault="005D3A27" w:rsidP="005226F3">
            <w:pPr>
              <w:pStyle w:val="TAC"/>
              <w:rPr>
                <w:rFonts w:eastAsia="MS Mincho"/>
              </w:rPr>
            </w:pPr>
            <w:r>
              <w:rPr>
                <w:rFonts w:cs="Arial"/>
              </w:rPr>
              <w:t>±</w:t>
            </w:r>
            <w:r>
              <w:t>3.0</w:t>
            </w:r>
          </w:p>
        </w:tc>
        <w:tc>
          <w:tcPr>
            <w:tcW w:w="1909" w:type="dxa"/>
            <w:shd w:val="clear" w:color="auto" w:fill="auto"/>
            <w:vAlign w:val="center"/>
          </w:tcPr>
          <w:p w14:paraId="01F9C043" w14:textId="77777777" w:rsidR="005D3A27" w:rsidRPr="004B3898" w:rsidRDefault="005D3A27" w:rsidP="005226F3">
            <w:pPr>
              <w:pStyle w:val="TAC"/>
              <w:rPr>
                <w:rFonts w:eastAsia="MS Mincho"/>
              </w:rPr>
            </w:pPr>
            <w:r>
              <w:t>±4.0</w:t>
            </w:r>
          </w:p>
        </w:tc>
        <w:tc>
          <w:tcPr>
            <w:tcW w:w="1549" w:type="dxa"/>
            <w:shd w:val="clear" w:color="auto" w:fill="auto"/>
            <w:vAlign w:val="center"/>
          </w:tcPr>
          <w:p w14:paraId="655180BC" w14:textId="77777777" w:rsidR="005D3A27" w:rsidRPr="004B3898" w:rsidRDefault="005D3A27" w:rsidP="005226F3">
            <w:pPr>
              <w:pStyle w:val="TAC"/>
              <w:rPr>
                <w:rFonts w:eastAsia="MS Mincho"/>
              </w:rPr>
            </w:pPr>
            <w:r>
              <w:rPr>
                <w:rFonts w:cs="Arial"/>
              </w:rPr>
              <w:t>±</w:t>
            </w:r>
            <w:r>
              <w:t>3.0</w:t>
            </w:r>
          </w:p>
        </w:tc>
      </w:tr>
      <w:tr w:rsidR="005D3A27" w:rsidRPr="004B3898" w14:paraId="2213AA66" w14:textId="77777777" w:rsidTr="005226F3">
        <w:trPr>
          <w:trHeight w:val="255"/>
        </w:trPr>
        <w:tc>
          <w:tcPr>
            <w:tcW w:w="1600" w:type="dxa"/>
            <w:shd w:val="clear" w:color="auto" w:fill="auto"/>
            <w:vAlign w:val="center"/>
          </w:tcPr>
          <w:p w14:paraId="4D5CDBB6" w14:textId="77777777" w:rsidR="005D3A27" w:rsidRPr="004B3898" w:rsidRDefault="005D3A27" w:rsidP="005226F3">
            <w:pPr>
              <w:pStyle w:val="TAC"/>
              <w:rPr>
                <w:rFonts w:eastAsia="MS Mincho"/>
              </w:rPr>
            </w:pPr>
            <w:r>
              <w:t xml:space="preserve">3 </w:t>
            </w:r>
            <w:r>
              <w:rPr>
                <w:rFonts w:cs="Arial"/>
              </w:rPr>
              <w:t>≤</w:t>
            </w:r>
            <w:r w:rsidRPr="00C21E8F">
              <w:t xml:space="preserve"> ΔP</w:t>
            </w:r>
            <w:r>
              <w:t xml:space="preserve"> &lt; 4</w:t>
            </w:r>
          </w:p>
        </w:tc>
        <w:tc>
          <w:tcPr>
            <w:tcW w:w="1813" w:type="dxa"/>
            <w:shd w:val="clear" w:color="auto" w:fill="auto"/>
            <w:vAlign w:val="center"/>
          </w:tcPr>
          <w:p w14:paraId="7E65A8E3" w14:textId="77777777" w:rsidR="005D3A27" w:rsidRPr="004B3898" w:rsidRDefault="005D3A27" w:rsidP="005226F3">
            <w:pPr>
              <w:pStyle w:val="TAC"/>
              <w:rPr>
                <w:rFonts w:eastAsia="MS Mincho"/>
              </w:rPr>
            </w:pPr>
            <w:r>
              <w:rPr>
                <w:rFonts w:cs="Arial"/>
              </w:rPr>
              <w:t>±</w:t>
            </w:r>
            <w:r>
              <w:t>3.5</w:t>
            </w:r>
          </w:p>
        </w:tc>
        <w:tc>
          <w:tcPr>
            <w:tcW w:w="1909" w:type="dxa"/>
            <w:shd w:val="clear" w:color="auto" w:fill="auto"/>
            <w:vAlign w:val="center"/>
          </w:tcPr>
          <w:p w14:paraId="1D0D0028" w14:textId="77777777" w:rsidR="005D3A27" w:rsidRPr="004B3898" w:rsidRDefault="005D3A27" w:rsidP="005226F3">
            <w:pPr>
              <w:pStyle w:val="TAC"/>
              <w:rPr>
                <w:rFonts w:eastAsia="MS Mincho"/>
              </w:rPr>
            </w:pPr>
            <w:r>
              <w:t>±5.0</w:t>
            </w:r>
          </w:p>
        </w:tc>
        <w:tc>
          <w:tcPr>
            <w:tcW w:w="1549" w:type="dxa"/>
            <w:shd w:val="clear" w:color="auto" w:fill="auto"/>
            <w:vAlign w:val="center"/>
          </w:tcPr>
          <w:p w14:paraId="16CBC365" w14:textId="77777777" w:rsidR="005D3A27" w:rsidRPr="004B3898" w:rsidRDefault="005D3A27" w:rsidP="005226F3">
            <w:pPr>
              <w:pStyle w:val="TAC"/>
              <w:rPr>
                <w:rFonts w:eastAsia="MS Mincho"/>
              </w:rPr>
            </w:pPr>
            <w:r>
              <w:rPr>
                <w:rFonts w:cs="Arial"/>
              </w:rPr>
              <w:t>±</w:t>
            </w:r>
            <w:r>
              <w:t>3.5</w:t>
            </w:r>
          </w:p>
        </w:tc>
      </w:tr>
      <w:tr w:rsidR="005D3A27" w:rsidRPr="004B3898" w14:paraId="04312E47" w14:textId="77777777" w:rsidTr="005226F3">
        <w:trPr>
          <w:trHeight w:val="255"/>
        </w:trPr>
        <w:tc>
          <w:tcPr>
            <w:tcW w:w="1600" w:type="dxa"/>
            <w:shd w:val="clear" w:color="auto" w:fill="auto"/>
            <w:vAlign w:val="center"/>
          </w:tcPr>
          <w:p w14:paraId="677CC113" w14:textId="77777777" w:rsidR="005D3A27" w:rsidRPr="00BF6140" w:rsidRDefault="005D3A27" w:rsidP="005226F3">
            <w:pPr>
              <w:pStyle w:val="TAC"/>
            </w:pPr>
            <w:r w:rsidRPr="00C21E8F">
              <w:t>4</w:t>
            </w:r>
            <w:r>
              <w:t xml:space="preserve"> </w:t>
            </w:r>
            <w:r>
              <w:rPr>
                <w:rFonts w:cs="Arial"/>
              </w:rPr>
              <w:t>≤</w:t>
            </w:r>
            <w:r w:rsidRPr="00C21E8F">
              <w:t xml:space="preserve"> ΔP ≤</w:t>
            </w:r>
            <w:r>
              <w:t xml:space="preserve"> 10</w:t>
            </w:r>
          </w:p>
        </w:tc>
        <w:tc>
          <w:tcPr>
            <w:tcW w:w="1813" w:type="dxa"/>
            <w:shd w:val="clear" w:color="auto" w:fill="auto"/>
            <w:vAlign w:val="center"/>
          </w:tcPr>
          <w:p w14:paraId="3807F4AF" w14:textId="77777777" w:rsidR="005D3A27" w:rsidRPr="004B3898" w:rsidRDefault="005D3A27" w:rsidP="005226F3">
            <w:pPr>
              <w:pStyle w:val="TAC"/>
              <w:rPr>
                <w:rFonts w:eastAsia="MS Mincho"/>
              </w:rPr>
            </w:pPr>
            <w:r w:rsidRPr="00C21E8F">
              <w:t>±4.0</w:t>
            </w:r>
          </w:p>
        </w:tc>
        <w:tc>
          <w:tcPr>
            <w:tcW w:w="1909" w:type="dxa"/>
            <w:shd w:val="clear" w:color="auto" w:fill="auto"/>
            <w:vAlign w:val="center"/>
          </w:tcPr>
          <w:p w14:paraId="24429DF1" w14:textId="77777777" w:rsidR="005D3A27" w:rsidRPr="004B3898" w:rsidRDefault="005D3A27" w:rsidP="005226F3">
            <w:pPr>
              <w:pStyle w:val="TAC"/>
              <w:rPr>
                <w:rFonts w:eastAsia="MS Mincho"/>
              </w:rPr>
            </w:pPr>
            <w:r>
              <w:t>±6.0</w:t>
            </w:r>
          </w:p>
        </w:tc>
        <w:tc>
          <w:tcPr>
            <w:tcW w:w="1549" w:type="dxa"/>
            <w:shd w:val="clear" w:color="auto" w:fill="auto"/>
            <w:vAlign w:val="center"/>
          </w:tcPr>
          <w:p w14:paraId="2AB1DB27" w14:textId="77777777" w:rsidR="005D3A27" w:rsidRPr="004B3898" w:rsidRDefault="005D3A27" w:rsidP="005226F3">
            <w:pPr>
              <w:pStyle w:val="TAC"/>
              <w:rPr>
                <w:rFonts w:eastAsia="MS Mincho"/>
              </w:rPr>
            </w:pPr>
            <w:r w:rsidRPr="00C21E8F">
              <w:t>±</w:t>
            </w:r>
            <w:r>
              <w:t>4.0</w:t>
            </w:r>
          </w:p>
        </w:tc>
      </w:tr>
      <w:tr w:rsidR="005D3A27" w:rsidRPr="004B3898" w14:paraId="5677AF23" w14:textId="77777777" w:rsidTr="005226F3">
        <w:trPr>
          <w:trHeight w:val="255"/>
        </w:trPr>
        <w:tc>
          <w:tcPr>
            <w:tcW w:w="1600" w:type="dxa"/>
            <w:shd w:val="clear" w:color="auto" w:fill="auto"/>
            <w:vAlign w:val="center"/>
          </w:tcPr>
          <w:p w14:paraId="6DC91BBA" w14:textId="77777777" w:rsidR="005D3A27" w:rsidRPr="004B3898" w:rsidRDefault="005D3A27" w:rsidP="005226F3">
            <w:pPr>
              <w:pStyle w:val="TAC"/>
              <w:rPr>
                <w:rFonts w:eastAsia="MS Mincho"/>
              </w:rPr>
            </w:pPr>
            <w:r>
              <w:t xml:space="preserve">10 </w:t>
            </w:r>
            <w:r>
              <w:rPr>
                <w:rFonts w:cs="Arial"/>
              </w:rPr>
              <w:t>≤</w:t>
            </w:r>
            <w:r w:rsidRPr="00C21E8F">
              <w:t xml:space="preserve"> ΔP</w:t>
            </w:r>
            <w:r>
              <w:t xml:space="preserve"> &lt; 15</w:t>
            </w:r>
          </w:p>
        </w:tc>
        <w:tc>
          <w:tcPr>
            <w:tcW w:w="1813" w:type="dxa"/>
            <w:shd w:val="clear" w:color="auto" w:fill="auto"/>
            <w:vAlign w:val="center"/>
          </w:tcPr>
          <w:p w14:paraId="5739A8C7" w14:textId="77777777" w:rsidR="005D3A27" w:rsidRPr="004B3898" w:rsidRDefault="005D3A27" w:rsidP="005226F3">
            <w:pPr>
              <w:pStyle w:val="TAC"/>
              <w:rPr>
                <w:rFonts w:eastAsia="MS Mincho"/>
              </w:rPr>
            </w:pPr>
            <w:r w:rsidRPr="00C21E8F">
              <w:t>±5.0</w:t>
            </w:r>
          </w:p>
        </w:tc>
        <w:tc>
          <w:tcPr>
            <w:tcW w:w="1909" w:type="dxa"/>
            <w:shd w:val="clear" w:color="auto" w:fill="auto"/>
            <w:vAlign w:val="center"/>
          </w:tcPr>
          <w:p w14:paraId="5A0CBE05" w14:textId="77777777" w:rsidR="005D3A27" w:rsidRPr="004B3898" w:rsidRDefault="005D3A27" w:rsidP="005226F3">
            <w:pPr>
              <w:pStyle w:val="TAC"/>
              <w:rPr>
                <w:rFonts w:eastAsia="MS Mincho"/>
              </w:rPr>
            </w:pPr>
            <w:r>
              <w:t>±8.0</w:t>
            </w:r>
          </w:p>
        </w:tc>
        <w:tc>
          <w:tcPr>
            <w:tcW w:w="1549" w:type="dxa"/>
            <w:shd w:val="clear" w:color="auto" w:fill="auto"/>
            <w:vAlign w:val="center"/>
          </w:tcPr>
          <w:p w14:paraId="35E2BCF4" w14:textId="77777777" w:rsidR="005D3A27" w:rsidRPr="004B3898" w:rsidRDefault="005D3A27" w:rsidP="005226F3">
            <w:pPr>
              <w:pStyle w:val="TAC"/>
              <w:rPr>
                <w:rFonts w:eastAsia="MS Mincho"/>
              </w:rPr>
            </w:pPr>
            <w:r w:rsidRPr="00C21E8F">
              <w:t>±5.0</w:t>
            </w:r>
          </w:p>
        </w:tc>
      </w:tr>
      <w:tr w:rsidR="005D3A27" w:rsidRPr="004B3898" w14:paraId="5FAC5BDC" w14:textId="77777777" w:rsidTr="005226F3">
        <w:trPr>
          <w:trHeight w:val="255"/>
        </w:trPr>
        <w:tc>
          <w:tcPr>
            <w:tcW w:w="1600" w:type="dxa"/>
            <w:shd w:val="clear" w:color="auto" w:fill="auto"/>
            <w:vAlign w:val="center"/>
          </w:tcPr>
          <w:p w14:paraId="4886AB07" w14:textId="77777777" w:rsidR="005D3A27" w:rsidRPr="004B3898" w:rsidRDefault="005D3A27" w:rsidP="005226F3">
            <w:pPr>
              <w:pStyle w:val="TAC"/>
              <w:rPr>
                <w:rFonts w:eastAsia="MS Mincho"/>
              </w:rPr>
            </w:pPr>
            <w:r>
              <w:t xml:space="preserve">15 </w:t>
            </w:r>
            <w:r>
              <w:rPr>
                <w:rFonts w:cs="Arial"/>
              </w:rPr>
              <w:t>≤</w:t>
            </w:r>
            <w:r w:rsidRPr="00C21E8F">
              <w:t xml:space="preserve"> ΔP</w:t>
            </w:r>
          </w:p>
        </w:tc>
        <w:tc>
          <w:tcPr>
            <w:tcW w:w="1813" w:type="dxa"/>
            <w:shd w:val="clear" w:color="auto" w:fill="auto"/>
            <w:vAlign w:val="center"/>
          </w:tcPr>
          <w:p w14:paraId="715C1929" w14:textId="77777777" w:rsidR="005D3A27" w:rsidRPr="004B3898" w:rsidRDefault="005D3A27" w:rsidP="005226F3">
            <w:pPr>
              <w:pStyle w:val="TAC"/>
              <w:rPr>
                <w:rFonts w:eastAsia="MS Mincho"/>
              </w:rPr>
            </w:pPr>
            <w:r w:rsidRPr="00C21E8F">
              <w:t>±6.0</w:t>
            </w:r>
          </w:p>
        </w:tc>
        <w:tc>
          <w:tcPr>
            <w:tcW w:w="1909" w:type="dxa"/>
            <w:shd w:val="clear" w:color="auto" w:fill="auto"/>
            <w:vAlign w:val="center"/>
          </w:tcPr>
          <w:p w14:paraId="753E3021" w14:textId="77777777" w:rsidR="005D3A27" w:rsidRPr="004B3898" w:rsidRDefault="005D3A27" w:rsidP="005226F3">
            <w:pPr>
              <w:pStyle w:val="TAC"/>
              <w:rPr>
                <w:rFonts w:eastAsia="MS Mincho"/>
              </w:rPr>
            </w:pPr>
            <w:r>
              <w:t>±9.0</w:t>
            </w:r>
          </w:p>
        </w:tc>
        <w:tc>
          <w:tcPr>
            <w:tcW w:w="1549" w:type="dxa"/>
            <w:shd w:val="clear" w:color="auto" w:fill="auto"/>
            <w:vAlign w:val="center"/>
          </w:tcPr>
          <w:p w14:paraId="6DC9541A" w14:textId="77777777" w:rsidR="005D3A27" w:rsidRPr="004B3898" w:rsidRDefault="005D3A27" w:rsidP="005226F3">
            <w:pPr>
              <w:pStyle w:val="TAC"/>
              <w:rPr>
                <w:rFonts w:eastAsia="MS Mincho"/>
              </w:rPr>
            </w:pPr>
            <w:r w:rsidRPr="00C21E8F">
              <w:t>±6.0</w:t>
            </w:r>
          </w:p>
        </w:tc>
      </w:tr>
    </w:tbl>
    <w:p w14:paraId="724CEED8" w14:textId="77777777" w:rsidR="005D3A27" w:rsidRDefault="005D3A27" w:rsidP="005D3A27">
      <w:pPr>
        <w:ind w:left="2552"/>
        <w:jc w:val="center"/>
        <w:rPr>
          <w:rFonts w:eastAsia="MS Mincho"/>
        </w:rPr>
      </w:pPr>
    </w:p>
    <w:p w14:paraId="0C73D234" w14:textId="3AE1FBF1" w:rsidR="005D3A27" w:rsidRDefault="005D3A27" w:rsidP="005D3A27">
      <w:pPr>
        <w:pStyle w:val="BodyText"/>
        <w:rPr>
          <w:rFonts w:asciiTheme="minorBidi" w:hAnsiTheme="minorBidi"/>
        </w:rPr>
      </w:pPr>
      <w:r w:rsidRPr="00B95FBB">
        <w:rPr>
          <w:rFonts w:asciiTheme="minorBidi" w:hAnsiTheme="minorBidi"/>
        </w:rPr>
        <w:t>When a UE starts transmitting (or having been inactive</w:t>
      </w:r>
      <w:r>
        <w:rPr>
          <w:rFonts w:asciiTheme="minorBidi" w:hAnsiTheme="minorBidi"/>
        </w:rPr>
        <w:t>)</w:t>
      </w:r>
      <w:r w:rsidRPr="00B95FBB">
        <w:rPr>
          <w:rFonts w:asciiTheme="minorBidi" w:hAnsiTheme="minorBidi"/>
        </w:rPr>
        <w:t xml:space="preserve"> for </w:t>
      </w:r>
      <w:r>
        <w:rPr>
          <w:rFonts w:asciiTheme="minorBidi" w:hAnsiTheme="minorBidi"/>
        </w:rPr>
        <w:t xml:space="preserve">longer than </w:t>
      </w:r>
      <w:r w:rsidRPr="00B95FBB">
        <w:rPr>
          <w:rFonts w:asciiTheme="minorBidi" w:hAnsiTheme="minorBidi"/>
        </w:rPr>
        <w:t>20m</w:t>
      </w:r>
      <w:r>
        <w:rPr>
          <w:rFonts w:asciiTheme="minorBidi" w:hAnsiTheme="minorBidi"/>
        </w:rPr>
        <w:t>s</w:t>
      </w:r>
      <w:r w:rsidRPr="00B95FBB">
        <w:rPr>
          <w:rFonts w:asciiTheme="minorBidi" w:hAnsiTheme="minorBidi"/>
        </w:rPr>
        <w:t>, then the absolute power tolerance which is derived from the RSRP (reference signal received power) and the path loss: P</w:t>
      </w:r>
      <w:r w:rsidRPr="00B95FBB">
        <w:rPr>
          <w:rFonts w:asciiTheme="minorBidi" w:hAnsiTheme="minorBidi"/>
          <w:vertAlign w:val="subscript"/>
        </w:rPr>
        <w:t>TX</w:t>
      </w:r>
      <w:r w:rsidRPr="00B95FBB">
        <w:rPr>
          <w:rFonts w:asciiTheme="minorBidi" w:hAnsiTheme="minorBidi"/>
        </w:rPr>
        <w:t xml:space="preserve">=RSRP+PL. The absolute power tolerance is +/- 9dB in normal case </w:t>
      </w:r>
      <w:r>
        <w:rPr>
          <w:rFonts w:asciiTheme="minorBidi" w:hAnsiTheme="minorBidi"/>
        </w:rPr>
        <w:t>[2]</w:t>
      </w:r>
    </w:p>
    <w:p w14:paraId="5253C093" w14:textId="77777777" w:rsidR="005D3A27" w:rsidRPr="00B95FBB" w:rsidRDefault="005D3A27" w:rsidP="005D3A27">
      <w:pPr>
        <w:pStyle w:val="BodyText"/>
        <w:jc w:val="center"/>
        <w:rPr>
          <w:rFonts w:asciiTheme="minorBidi" w:hAnsiTheme="minorBidi"/>
        </w:rPr>
      </w:pPr>
      <w:r>
        <w:rPr>
          <w:noProof/>
        </w:rPr>
        <mc:AlternateContent>
          <mc:Choice Requires="wpc">
            <w:drawing>
              <wp:inline distT="0" distB="0" distL="0" distR="0" wp14:anchorId="1CD3006D" wp14:editId="65C416EF">
                <wp:extent cx="3233319" cy="687705"/>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flipV="1">
                            <a:off x="217051" y="506861"/>
                            <a:ext cx="2859920" cy="8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5"/>
                        <wps:cNvSpPr txBox="1">
                          <a:spLocks noChangeArrowheads="1"/>
                        </wps:cNvSpPr>
                        <wps:spPr bwMode="auto">
                          <a:xfrm>
                            <a:off x="263348" y="145174"/>
                            <a:ext cx="525193" cy="361688"/>
                          </a:xfrm>
                          <a:prstGeom prst="rect">
                            <a:avLst/>
                          </a:prstGeom>
                          <a:solidFill>
                            <a:srgbClr val="FFFFFF"/>
                          </a:solidFill>
                          <a:ln w="9525">
                            <a:solidFill>
                              <a:srgbClr val="000000"/>
                            </a:solidFill>
                            <a:miter lim="800000"/>
                            <a:headEnd/>
                            <a:tailEnd/>
                          </a:ln>
                        </wps:spPr>
                        <wps:txbx>
                          <w:txbxContent>
                            <w:p w14:paraId="7DF3570C" w14:textId="77777777" w:rsidR="005D3A27" w:rsidRPr="00B92363" w:rsidRDefault="005D3A27" w:rsidP="005D3A27">
                              <w:pPr>
                                <w:jc w:val="center"/>
                                <w:rPr>
                                  <w:lang w:val="sv-SE"/>
                                </w:rPr>
                              </w:pPr>
                              <w:r w:rsidRPr="006847BF">
                                <w:rPr>
                                  <w:sz w:val="18"/>
                                  <w:lang w:val="sv-SE"/>
                                </w:rPr>
                                <w:t>Subfra</w:t>
                              </w:r>
                              <w:r>
                                <w:rPr>
                                  <w:lang w:val="sv-SE"/>
                                </w:rPr>
                                <w:t>me n</w:t>
                              </w:r>
                            </w:p>
                          </w:txbxContent>
                        </wps:txbx>
                        <wps:bodyPr rot="0" vert="horz" wrap="square" lIns="0" tIns="45720" rIns="0" bIns="45720" anchor="t" anchorCtr="0" upright="1">
                          <a:noAutofit/>
                        </wps:bodyPr>
                      </wps:wsp>
                      <wps:wsp>
                        <wps:cNvPr id="3" name="Text Box 6"/>
                        <wps:cNvSpPr txBox="1">
                          <a:spLocks noChangeArrowheads="1"/>
                        </wps:cNvSpPr>
                        <wps:spPr bwMode="auto">
                          <a:xfrm>
                            <a:off x="2352635" y="145174"/>
                            <a:ext cx="514924" cy="361687"/>
                          </a:xfrm>
                          <a:prstGeom prst="rect">
                            <a:avLst/>
                          </a:prstGeom>
                          <a:solidFill>
                            <a:srgbClr val="FFFFFF"/>
                          </a:solidFill>
                          <a:ln w="9525">
                            <a:solidFill>
                              <a:srgbClr val="000000"/>
                            </a:solidFill>
                            <a:miter lim="800000"/>
                            <a:headEnd/>
                            <a:tailEnd/>
                          </a:ln>
                        </wps:spPr>
                        <wps:txbx>
                          <w:txbxContent>
                            <w:p w14:paraId="147123F2" w14:textId="77777777" w:rsidR="005D3A27" w:rsidRPr="00B92363" w:rsidRDefault="005D3A27" w:rsidP="005D3A27">
                              <w:pPr>
                                <w:jc w:val="center"/>
                                <w:rPr>
                                  <w:lang w:val="sv-SE"/>
                                </w:rPr>
                              </w:pPr>
                              <w:r>
                                <w:rPr>
                                  <w:lang w:val="sv-SE"/>
                                </w:rPr>
                                <w:t>Subframe n+k</w:t>
                              </w:r>
                            </w:p>
                          </w:txbxContent>
                        </wps:txbx>
                        <wps:bodyPr rot="0" vert="horz" wrap="square" lIns="0" tIns="45720" rIns="0" bIns="45720" anchor="t" anchorCtr="0" upright="1">
                          <a:noAutofit/>
                        </wps:bodyPr>
                      </wps:wsp>
                      <wps:wsp>
                        <wps:cNvPr id="6" name="Line 8"/>
                        <wps:cNvCnPr>
                          <a:cxnSpLocks noChangeShapeType="1"/>
                        </wps:cNvCnPr>
                        <wps:spPr bwMode="auto">
                          <a:xfrm>
                            <a:off x="788541" y="332578"/>
                            <a:ext cx="1555949"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Text Box 9"/>
                        <wps:cNvSpPr txBox="1">
                          <a:spLocks noChangeArrowheads="1"/>
                        </wps:cNvSpPr>
                        <wps:spPr bwMode="auto">
                          <a:xfrm>
                            <a:off x="1303139" y="145173"/>
                            <a:ext cx="470693" cy="1435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664D91" w14:textId="77777777" w:rsidR="005D3A27" w:rsidRPr="00416329" w:rsidRDefault="005D3A27" w:rsidP="005D3A27">
                              <w:pPr>
                                <w:rPr>
                                  <w:lang w:val="sv-SE"/>
                                </w:rPr>
                              </w:pPr>
                              <w:r>
                                <w:rPr>
                                  <w:lang w:val="sv-SE"/>
                                </w:rPr>
                                <w:t>&gt;20ms</w:t>
                              </w:r>
                            </w:p>
                          </w:txbxContent>
                        </wps:txbx>
                        <wps:bodyPr rot="0" vert="horz" wrap="square" lIns="0" tIns="0" rIns="0" bIns="0" anchor="t" anchorCtr="0" upright="1">
                          <a:noAutofit/>
                        </wps:bodyPr>
                      </wps:wsp>
                    </wpc:wpc>
                  </a:graphicData>
                </a:graphic>
              </wp:inline>
            </w:drawing>
          </mc:Choice>
          <mc:Fallback>
            <w:pict>
              <v:group w14:anchorId="1CD3006D" id="Canvas 12" o:spid="_x0000_s1026" editas="canvas" style="width:254.6pt;height:54.15pt;mso-position-horizontal-relative:char;mso-position-vertical-relative:line" coordsize="32327,6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">
                <v:shape id="_x0000_s1027" type="#_x0000_t75" style="position:absolute;width:32327;height:6877;visibility:visible;mso-wrap-style:square">
                  <v:fill o:detectmouseclick="t"/>
                  <v:path o:connecttype="none"/>
                </v:shape>
                <v:line id="Line 4" o:spid="_x0000_s1028" style="position:absolute;flip:y;visibility:visible;mso-wrap-style:square" from="2170,5068" to="30769,5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"/>
                <v:shapetype id="_x0000_t202" coordsize="21600,21600" o:spt="202" path="m,l,21600r21600,l21600,xe">
                  <v:stroke joinstyle="miter"/>
                  <v:path gradientshapeok="t" o:connecttype="rect"/>
                </v:shapetype>
                <v:shape id="Text Box 5" o:spid="_x0000_s1029" type="#_x0000_t202" style="position:absolute;left:2633;top:1451;width:5252;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">
                  <v:textbox inset="0,,0">
                    <w:txbxContent>
                      <w:p w14:paraId="7DF3570C" w14:textId="77777777" w:rsidR="005D3A27" w:rsidRPr="00B92363" w:rsidRDefault="005D3A27" w:rsidP="005D3A27">
                        <w:pPr>
                          <w:jc w:val="center"/>
                          <w:rPr>
                            <w:lang w:val="sv-SE"/>
                          </w:rPr>
                        </w:pPr>
                        <w:r w:rsidRPr="006847BF">
                          <w:rPr>
                            <w:sz w:val="18"/>
                            <w:lang w:val="sv-SE"/>
                          </w:rPr>
                          <w:t>Subfra</w:t>
                        </w:r>
                        <w:r>
                          <w:rPr>
                            <w:lang w:val="sv-SE"/>
                          </w:rPr>
                          <w:t>me n</w:t>
                        </w:r>
                      </w:p>
                    </w:txbxContent>
                  </v:textbox>
                </v:shape>
                <v:shape id="Text Box 6" o:spid="_x0000_s1030" type="#_x0000_t202" style="position:absolute;left:23526;top:1451;width:5149;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">
                  <v:textbox inset="0,,0">
                    <w:txbxContent>
                      <w:p w14:paraId="147123F2" w14:textId="77777777" w:rsidR="005D3A27" w:rsidRPr="00B92363" w:rsidRDefault="005D3A27" w:rsidP="005D3A27">
                        <w:pPr>
                          <w:jc w:val="center"/>
                          <w:rPr>
                            <w:lang w:val="sv-SE"/>
                          </w:rPr>
                        </w:pPr>
                        <w:r>
                          <w:rPr>
                            <w:lang w:val="sv-SE"/>
                          </w:rPr>
                          <w:t>Subframe n+k</w:t>
                        </w:r>
                      </w:p>
                    </w:txbxContent>
                  </v:textbox>
                </v:shape>
                <v:line id="Line 8" o:spid="_x0000_s1031" style="position:absolute;visibility:visible;mso-wrap-style:square" from="7885,3325" to="23444,3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">
                  <v:stroke startarrow="block" endarrow="block"/>
                </v:line>
                <v:shape id="Text Box 9" o:spid="_x0000_s1032" type="#_x0000_t202" style="position:absolute;left:13031;top:1451;width:4707;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70664D91" w14:textId="77777777" w:rsidR="005D3A27" w:rsidRPr="00416329" w:rsidRDefault="005D3A27" w:rsidP="005D3A27">
                        <w:pPr>
                          <w:rPr>
                            <w:lang w:val="sv-SE"/>
                          </w:rPr>
                        </w:pPr>
                        <w:r>
                          <w:rPr>
                            <w:lang w:val="sv-SE"/>
                          </w:rPr>
                          <w:t>&gt;20ms</w:t>
                        </w:r>
                      </w:p>
                    </w:txbxContent>
                  </v:textbox>
                </v:shape>
                <w10:anchorlock/>
              </v:group>
            </w:pict>
          </mc:Fallback>
        </mc:AlternateContent>
      </w:r>
    </w:p>
    <w:p w14:paraId="720F9D44" w14:textId="77777777" w:rsidR="005D3A27" w:rsidRPr="004F4BB9" w:rsidRDefault="005D3A27" w:rsidP="005D3A27">
      <w:pPr>
        <w:pStyle w:val="Caption"/>
        <w:jc w:val="center"/>
        <w:rPr>
          <w:b w:val="0"/>
          <w:bCs/>
        </w:rPr>
      </w:pPr>
      <w:r w:rsidRPr="004F4BB9">
        <w:rPr>
          <w:b w:val="0"/>
        </w:rPr>
        <w:t xml:space="preserve">Figure </w:t>
      </w:r>
      <w:r w:rsidRPr="004F4BB9">
        <w:rPr>
          <w:b w:val="0"/>
          <w:bCs/>
        </w:rPr>
        <w:fldChar w:fldCharType="begin"/>
      </w:r>
      <w:r w:rsidRPr="004F4BB9">
        <w:rPr>
          <w:b w:val="0"/>
        </w:rPr>
        <w:instrText xml:space="preserve"> SEQ Figure \* ARABIC </w:instrText>
      </w:r>
      <w:r w:rsidRPr="004F4BB9">
        <w:rPr>
          <w:b w:val="0"/>
          <w:bCs/>
        </w:rPr>
        <w:fldChar w:fldCharType="separate"/>
      </w:r>
      <w:r w:rsidRPr="004F4BB9">
        <w:rPr>
          <w:b w:val="0"/>
          <w:noProof/>
        </w:rPr>
        <w:t>1</w:t>
      </w:r>
      <w:r w:rsidRPr="004F4BB9">
        <w:rPr>
          <w:b w:val="0"/>
          <w:bCs/>
        </w:rPr>
        <w:fldChar w:fldCharType="end"/>
      </w:r>
      <w:r w:rsidRPr="004F4BB9">
        <w:rPr>
          <w:b w:val="0"/>
        </w:rPr>
        <w:t xml:space="preserve"> </w:t>
      </w:r>
      <w:r>
        <w:rPr>
          <w:b w:val="0"/>
        </w:rPr>
        <w:t>transmissions with inactive period of &gt;20ms in between</w:t>
      </w:r>
    </w:p>
    <w:p w14:paraId="5C11400C" w14:textId="3FA9D127" w:rsidR="005D3A27" w:rsidRDefault="005D3A27" w:rsidP="005D3A27">
      <w:pPr>
        <w:pStyle w:val="BodyText"/>
        <w:rPr>
          <w:rFonts w:asciiTheme="minorBidi" w:hAnsiTheme="minorBidi"/>
        </w:rPr>
      </w:pPr>
      <w:r w:rsidRPr="00907208">
        <w:rPr>
          <w:rFonts w:asciiTheme="minorBidi" w:hAnsiTheme="minorBidi"/>
        </w:rPr>
        <w:t xml:space="preserve">The UE transmit power is assumed to have a normal distribution with average equal to the calculated power level according to with a standard deviation of 1/3 times the relative power tolerance. </w:t>
      </w:r>
      <w:r>
        <w:rPr>
          <w:rFonts w:asciiTheme="minorBidi" w:hAnsiTheme="minorBidi"/>
        </w:rPr>
        <w:t xml:space="preserve">In this case a maximum power inaccuracy of 9dB corresponds to a normal distribution with standard deviation of 3dB. </w:t>
      </w:r>
      <w:r w:rsidR="00220B95">
        <w:rPr>
          <w:rFonts w:asciiTheme="minorBidi" w:hAnsiTheme="minorBidi"/>
        </w:rPr>
        <w:t xml:space="preserve">Otherwise if we consider a uniform distribution, </w:t>
      </w:r>
      <w:proofErr w:type="gramStart"/>
      <w:r w:rsidR="00220B95">
        <w:rPr>
          <w:rFonts w:asciiTheme="minorBidi" w:hAnsiTheme="minorBidi"/>
        </w:rPr>
        <w:t>in order to</w:t>
      </w:r>
      <w:proofErr w:type="gramEnd"/>
      <w:r w:rsidR="00220B95">
        <w:rPr>
          <w:rFonts w:asciiTheme="minorBidi" w:hAnsiTheme="minorBidi"/>
        </w:rPr>
        <w:t xml:space="preserve"> keep the same variance as the normal distribution, we should have a uniform distribution with roughly </w:t>
      </w:r>
      <w:r w:rsidR="00220B95">
        <w:rPr>
          <w:rFonts w:cs="Arial"/>
        </w:rPr>
        <w:t>±</w:t>
      </w:r>
      <w:r w:rsidR="00220B95">
        <w:t>5dB.</w:t>
      </w:r>
    </w:p>
    <w:p w14:paraId="7FADE516" w14:textId="77777777" w:rsidR="005D3A27" w:rsidRPr="000043A6" w:rsidRDefault="005D3A27" w:rsidP="005D3A27">
      <w:pPr>
        <w:pStyle w:val="BodyText"/>
        <w:rPr>
          <w:rFonts w:asciiTheme="minorBidi" w:hAnsiTheme="minorBidi"/>
        </w:rPr>
      </w:pPr>
    </w:p>
    <w:p w14:paraId="36A2FD32" w14:textId="4A8C1115" w:rsidR="00287838" w:rsidRPr="00A04F49" w:rsidRDefault="008770E5" w:rsidP="00A04F49">
      <w:pPr>
        <w:pStyle w:val="Proposal"/>
      </w:pPr>
      <w:bookmarkStart w:id="2" w:name="_Ref521422777"/>
      <w:r>
        <w:t xml:space="preserve">For the power control </w:t>
      </w:r>
      <w:r w:rsidR="00BF39E2">
        <w:t>inaccuracy,</w:t>
      </w:r>
      <w:r>
        <w:t xml:space="preserve"> a normal distribution with standard deviation 3</w:t>
      </w:r>
      <w:r w:rsidR="00220B95">
        <w:t>dB</w:t>
      </w:r>
      <w:r>
        <w:t xml:space="preserve">, or a uniform distribution between </w:t>
      </w:r>
      <w:r>
        <w:rPr>
          <w:rFonts w:cs="Arial"/>
        </w:rPr>
        <w:t>±</w:t>
      </w:r>
      <w:r>
        <w:t>5</w:t>
      </w:r>
      <w:r w:rsidR="00220B95">
        <w:t>dB</w:t>
      </w:r>
      <w:r>
        <w:t xml:space="preserve"> should be considered</w:t>
      </w:r>
      <w:bookmarkEnd w:id="2"/>
    </w:p>
    <w:p w14:paraId="70E15BF6" w14:textId="3100CB46" w:rsidR="00F63950" w:rsidRDefault="00230D18" w:rsidP="00F63950">
      <w:pPr>
        <w:pStyle w:val="Heading2"/>
      </w:pPr>
      <w:r>
        <w:t>2.2</w:t>
      </w:r>
      <w:r>
        <w:tab/>
      </w:r>
      <w:r w:rsidR="005D3A27">
        <w:t>Frequency Error</w:t>
      </w:r>
    </w:p>
    <w:p w14:paraId="1091D293" w14:textId="18DFEDF2" w:rsidR="003742AC" w:rsidRDefault="006019A4" w:rsidP="00A04F49">
      <w:pPr>
        <w:pStyle w:val="BodyText"/>
      </w:pPr>
      <w:r>
        <w:t xml:space="preserve">The maximum frequency error in a UE should be within </w:t>
      </w:r>
      <w:r w:rsidRPr="0042332B">
        <w:t>±0.1 PPM</w:t>
      </w:r>
      <w:r>
        <w:t xml:space="preserve"> [3]. </w:t>
      </w:r>
      <w:r w:rsidR="00BF39E2">
        <w:t>Considering the carrier frequencies that are considered in the evaluation, this error corresponds to 70 Hz and 400 Hz.</w:t>
      </w:r>
      <w:r w:rsidR="00303816">
        <w:t xml:space="preserve"> </w:t>
      </w:r>
      <w:proofErr w:type="gramStart"/>
      <w:r w:rsidR="00303816">
        <w:t>However</w:t>
      </w:r>
      <w:proofErr w:type="gramEnd"/>
      <w:r w:rsidR="00303816">
        <w:t xml:space="preserve"> as we know the subcarrier spacing </w:t>
      </w:r>
      <w:r w:rsidR="005E45AE">
        <w:t xml:space="preserve">for </w:t>
      </w:r>
      <w:r w:rsidR="00640D1E">
        <w:t>4GHz is</w:t>
      </w:r>
      <w:r w:rsidR="005E45AE">
        <w:t xml:space="preserve"> only doubled</w:t>
      </w:r>
      <w:r w:rsidR="00640D1E">
        <w:t xml:space="preserve">, </w:t>
      </w:r>
      <w:r w:rsidR="001A263E">
        <w:t xml:space="preserve">therefore </w:t>
      </w:r>
      <w:r w:rsidR="00505EE3">
        <w:t xml:space="preserve">in the evaluations </w:t>
      </w:r>
      <w:r w:rsidR="001A263E">
        <w:t xml:space="preserve">it makes sense to </w:t>
      </w:r>
      <w:r w:rsidR="00841CD5">
        <w:t xml:space="preserve">use </w:t>
      </w:r>
      <w:r w:rsidR="00B734D7">
        <w:t>7</w:t>
      </w:r>
      <w:r w:rsidR="00841CD5">
        <w:t xml:space="preserve">0Hz frequency error for 700MHz </w:t>
      </w:r>
      <w:r w:rsidR="00505EE3">
        <w:t xml:space="preserve">carrier frequency, </w:t>
      </w:r>
      <w:r w:rsidR="00841CD5">
        <w:t>and 1</w:t>
      </w:r>
      <w:r w:rsidR="00B734D7">
        <w:t>4</w:t>
      </w:r>
      <w:r w:rsidR="00505EE3">
        <w:t>0Hz for 4GHz carrier frequency.</w:t>
      </w:r>
    </w:p>
    <w:p w14:paraId="61B81DCD" w14:textId="4CB90B75" w:rsidR="00784B65" w:rsidRDefault="00784B65" w:rsidP="00A04F49">
      <w:pPr>
        <w:pStyle w:val="BodyText"/>
      </w:pPr>
      <w:r>
        <w:t>Based on the agreement</w:t>
      </w:r>
      <w:r w:rsidR="00CC431F">
        <w:t>s</w:t>
      </w:r>
      <w:r>
        <w:t xml:space="preserve"> below</w:t>
      </w:r>
      <w:r w:rsidR="00CC431F">
        <w:t xml:space="preserve"> in RAN1 #93</w:t>
      </w:r>
      <w:r>
        <w:t xml:space="preserve">, </w:t>
      </w:r>
      <w:r w:rsidR="00CC431F">
        <w:t xml:space="preserve">the assumption of </w:t>
      </w:r>
      <w:r>
        <w:t>140Hz frequency error for 4GHz carrier frequency needs to be confirmed, i.e. remove the brackets in the agreement.</w:t>
      </w:r>
    </w:p>
    <w:p w14:paraId="39C43FE4" w14:textId="77777777" w:rsidR="00784B65" w:rsidRPr="00392FF9" w:rsidRDefault="00784B65" w:rsidP="00784B65">
      <w:pPr>
        <w:pStyle w:val="BodyText"/>
        <w:widowControl w:val="0"/>
        <w:spacing w:beforeLines="50" w:before="120" w:afterLines="50"/>
        <w:rPr>
          <w:rFonts w:eastAsia="SimSun"/>
        </w:rPr>
      </w:pPr>
      <w:r w:rsidRPr="00392FF9">
        <w:rPr>
          <w:rFonts w:eastAsia="SimSun"/>
          <w:highlight w:val="green"/>
        </w:rPr>
        <w:t>Agreements</w:t>
      </w:r>
      <w:r w:rsidRPr="00392FF9">
        <w:rPr>
          <w:rFonts w:eastAsia="SimSun"/>
        </w:rPr>
        <w:t>:</w:t>
      </w:r>
    </w:p>
    <w:p w14:paraId="38D3D011" w14:textId="77777777" w:rsidR="00784B65" w:rsidRPr="00392FF9" w:rsidRDefault="00784B65" w:rsidP="00784B65">
      <w:pPr>
        <w:pStyle w:val="BodyText"/>
        <w:widowControl w:val="0"/>
        <w:numPr>
          <w:ilvl w:val="0"/>
          <w:numId w:val="26"/>
        </w:numPr>
        <w:spacing w:beforeLines="50" w:before="120" w:after="0"/>
        <w:ind w:left="840"/>
        <w:rPr>
          <w:iCs/>
        </w:rPr>
      </w:pPr>
      <w:r w:rsidRPr="00392FF9">
        <w:rPr>
          <w:iCs/>
        </w:rPr>
        <w:t>Residual f</w:t>
      </w:r>
      <w:r w:rsidRPr="00392FF9">
        <w:rPr>
          <w:rFonts w:hint="eastAsia"/>
          <w:iCs/>
        </w:rPr>
        <w:t xml:space="preserve">requency offset </w:t>
      </w:r>
      <w:r w:rsidRPr="00392FF9">
        <w:rPr>
          <w:iCs/>
        </w:rPr>
        <w:t xml:space="preserve">for </w:t>
      </w:r>
      <w:r w:rsidRPr="00392FF9">
        <w:rPr>
          <w:rFonts w:hint="eastAsia"/>
          <w:iCs/>
        </w:rPr>
        <w:t>link-level simulation</w:t>
      </w:r>
    </w:p>
    <w:p w14:paraId="35CA553A" w14:textId="5CBFE48E" w:rsidR="00784B65" w:rsidRPr="004F14B2" w:rsidRDefault="00784B65" w:rsidP="00A04F49">
      <w:pPr>
        <w:pStyle w:val="BodyText"/>
        <w:widowControl w:val="0"/>
        <w:numPr>
          <w:ilvl w:val="0"/>
          <w:numId w:val="27"/>
        </w:numPr>
        <w:spacing w:beforeLines="50" w:before="120" w:after="0"/>
        <w:ind w:left="1260"/>
        <w:rPr>
          <w:iCs/>
        </w:rPr>
      </w:pPr>
      <w:r w:rsidRPr="00392FF9">
        <w:rPr>
          <w:iCs/>
        </w:rPr>
        <w:t>In addition to 0, evaluate uniform distribution between -70 and 70 Hz for 700MHz carrier frequency</w:t>
      </w:r>
      <w:r w:rsidRPr="00392FF9">
        <w:rPr>
          <w:rFonts w:hint="eastAsia"/>
          <w:iCs/>
        </w:rPr>
        <w:t xml:space="preserve">, </w:t>
      </w:r>
      <w:r w:rsidRPr="00392FF9">
        <w:rPr>
          <w:iCs/>
        </w:rPr>
        <w:t xml:space="preserve">and uniform distribution between [-140] and [140] </w:t>
      </w:r>
      <w:r w:rsidRPr="00392FF9">
        <w:rPr>
          <w:rFonts w:hint="eastAsia"/>
          <w:iCs/>
        </w:rPr>
        <w:t>Hz for 4GHz carrier frequency.</w:t>
      </w:r>
    </w:p>
    <w:p w14:paraId="70CD7E08" w14:textId="77777777" w:rsidR="00BF39E2" w:rsidRPr="000043A6" w:rsidRDefault="00BF39E2" w:rsidP="00BF39E2">
      <w:pPr>
        <w:pStyle w:val="BodyText"/>
        <w:rPr>
          <w:rFonts w:asciiTheme="minorBidi" w:hAnsiTheme="minorBidi"/>
        </w:rPr>
      </w:pPr>
    </w:p>
    <w:p w14:paraId="21674E48" w14:textId="58836930" w:rsidR="00BF39E2" w:rsidRPr="006D0705" w:rsidRDefault="00BF39E2" w:rsidP="00BF39E2">
      <w:pPr>
        <w:pStyle w:val="Proposal"/>
      </w:pPr>
      <w:bookmarkStart w:id="3" w:name="_Ref521422796"/>
      <w:r w:rsidRPr="006D0705">
        <w:t xml:space="preserve">A frequency error </w:t>
      </w:r>
      <w:r w:rsidR="0079417B">
        <w:t xml:space="preserve">of </w:t>
      </w:r>
      <w:r w:rsidR="002F7213" w:rsidRPr="006D0705">
        <w:t>140Hz for 4GHz ca</w:t>
      </w:r>
      <w:r w:rsidR="00890172">
        <w:t>r</w:t>
      </w:r>
      <w:r w:rsidR="002F7213" w:rsidRPr="006D0705">
        <w:t xml:space="preserve">rier frequency should be </w:t>
      </w:r>
      <w:r w:rsidR="006B3032">
        <w:t>confirmed</w:t>
      </w:r>
      <w:bookmarkEnd w:id="3"/>
      <w:r w:rsidR="006638C9">
        <w:t>.</w:t>
      </w:r>
    </w:p>
    <w:p w14:paraId="4547FB96" w14:textId="59ED987D" w:rsidR="00F63950" w:rsidRDefault="00230D18" w:rsidP="00F63950">
      <w:pPr>
        <w:pStyle w:val="Heading2"/>
      </w:pPr>
      <w:r>
        <w:lastRenderedPageBreak/>
        <w:t>2.3</w:t>
      </w:r>
      <w:r>
        <w:tab/>
      </w:r>
      <w:r w:rsidR="005D3A27">
        <w:t>Timing Error</w:t>
      </w:r>
    </w:p>
    <w:p w14:paraId="77112119" w14:textId="77777777" w:rsidR="00B85A42" w:rsidRPr="00DF784E" w:rsidRDefault="002E4E71" w:rsidP="00E31346">
      <w:pPr>
        <w:pStyle w:val="BodyText"/>
        <w:rPr>
          <w:rFonts w:asciiTheme="minorBidi" w:hAnsiTheme="minorBidi"/>
        </w:rPr>
      </w:pPr>
      <w:r w:rsidRPr="00DF784E">
        <w:rPr>
          <w:rFonts w:asciiTheme="minorBidi" w:hAnsiTheme="minorBidi"/>
        </w:rPr>
        <w:t xml:space="preserve">As </w:t>
      </w:r>
      <w:r w:rsidR="00AC2124" w:rsidRPr="00DF784E">
        <w:rPr>
          <w:rFonts w:asciiTheme="minorBidi" w:hAnsiTheme="minorBidi"/>
        </w:rPr>
        <w:t>discussed</w:t>
      </w:r>
      <w:r w:rsidR="00EB6633" w:rsidRPr="00DF784E">
        <w:rPr>
          <w:rFonts w:asciiTheme="minorBidi" w:hAnsiTheme="minorBidi"/>
        </w:rPr>
        <w:t xml:space="preserve"> in [</w:t>
      </w:r>
      <w:r w:rsidR="000B60BD" w:rsidRPr="00DF784E">
        <w:rPr>
          <w:rFonts w:asciiTheme="minorBidi" w:hAnsiTheme="minorBidi"/>
        </w:rPr>
        <w:t>4</w:t>
      </w:r>
      <w:r w:rsidR="00EB6633" w:rsidRPr="00DF784E">
        <w:rPr>
          <w:rFonts w:asciiTheme="minorBidi" w:hAnsiTheme="minorBidi"/>
        </w:rPr>
        <w:t>]</w:t>
      </w:r>
      <w:r w:rsidR="00AC2124" w:rsidRPr="00DF784E">
        <w:rPr>
          <w:rFonts w:asciiTheme="minorBidi" w:hAnsiTheme="minorBidi"/>
        </w:rPr>
        <w:t xml:space="preserve">, </w:t>
      </w:r>
      <w:r w:rsidR="00BF2CE5" w:rsidRPr="00DF784E">
        <w:rPr>
          <w:rFonts w:asciiTheme="minorBidi" w:hAnsiTheme="minorBidi"/>
        </w:rPr>
        <w:t xml:space="preserve">in NoMA study item, </w:t>
      </w:r>
      <w:r w:rsidR="001D2CE8" w:rsidRPr="00DF784E">
        <w:rPr>
          <w:rFonts w:asciiTheme="minorBidi" w:hAnsiTheme="minorBidi"/>
        </w:rPr>
        <w:t>the</w:t>
      </w:r>
      <w:r w:rsidR="00D56A26" w:rsidRPr="00DF784E">
        <w:rPr>
          <w:rFonts w:asciiTheme="minorBidi" w:hAnsiTheme="minorBidi"/>
        </w:rPr>
        <w:t xml:space="preserve"> primary focus should be on the synchronous</w:t>
      </w:r>
      <w:r w:rsidR="00A77C81" w:rsidRPr="00DF784E">
        <w:rPr>
          <w:rFonts w:asciiTheme="minorBidi" w:hAnsiTheme="minorBidi"/>
        </w:rPr>
        <w:t xml:space="preserve"> operation</w:t>
      </w:r>
      <w:r w:rsidR="00D56A26" w:rsidRPr="00DF784E">
        <w:rPr>
          <w:rFonts w:asciiTheme="minorBidi" w:hAnsiTheme="minorBidi"/>
        </w:rPr>
        <w:t xml:space="preserve"> (</w:t>
      </w:r>
      <w:r w:rsidR="00A77C81" w:rsidRPr="00DF784E">
        <w:rPr>
          <w:rFonts w:asciiTheme="minorBidi" w:hAnsiTheme="minorBidi"/>
        </w:rPr>
        <w:t xml:space="preserve">misalignment </w:t>
      </w:r>
      <w:r w:rsidR="007770DA" w:rsidRPr="00DF784E">
        <w:rPr>
          <w:rFonts w:asciiTheme="minorBidi" w:hAnsiTheme="minorBidi"/>
        </w:rPr>
        <w:t xml:space="preserve">after the channel </w:t>
      </w:r>
      <w:r w:rsidR="00A77C81" w:rsidRPr="00DF784E">
        <w:rPr>
          <w:rFonts w:asciiTheme="minorBidi" w:hAnsiTheme="minorBidi"/>
        </w:rPr>
        <w:t>within CP</w:t>
      </w:r>
      <w:r w:rsidR="00D56A26" w:rsidRPr="00DF784E">
        <w:rPr>
          <w:rFonts w:asciiTheme="minorBidi" w:hAnsiTheme="minorBidi"/>
        </w:rPr>
        <w:t>) as it is the</w:t>
      </w:r>
      <w:r w:rsidR="00A77C81" w:rsidRPr="00DF784E">
        <w:rPr>
          <w:rFonts w:asciiTheme="minorBidi" w:hAnsiTheme="minorBidi"/>
        </w:rPr>
        <w:t xml:space="preserve"> default operation in NR</w:t>
      </w:r>
      <w:r w:rsidR="00BA57E6" w:rsidRPr="00DF784E">
        <w:rPr>
          <w:rFonts w:asciiTheme="minorBidi" w:hAnsiTheme="minorBidi"/>
        </w:rPr>
        <w:t xml:space="preserve">. </w:t>
      </w:r>
    </w:p>
    <w:p w14:paraId="3257963B" w14:textId="0A822D06" w:rsidR="00E31346" w:rsidRPr="00890172" w:rsidRDefault="0080381B" w:rsidP="007415D9">
      <w:pPr>
        <w:rPr>
          <w:rFonts w:asciiTheme="minorBidi" w:hAnsiTheme="minorBidi"/>
        </w:rPr>
      </w:pPr>
      <w:r w:rsidRPr="00890172">
        <w:rPr>
          <w:rFonts w:asciiTheme="minorBidi" w:hAnsiTheme="minorBidi"/>
        </w:rPr>
        <w:t>In UL synchronous transmissions</w:t>
      </w:r>
      <w:r w:rsidR="00B85A42" w:rsidRPr="00890172">
        <w:rPr>
          <w:rFonts w:asciiTheme="minorBidi" w:hAnsiTheme="minorBidi"/>
        </w:rPr>
        <w:t xml:space="preserve"> UEs perform measurements</w:t>
      </w:r>
      <w:r w:rsidR="004C14C5" w:rsidRPr="00890172">
        <w:rPr>
          <w:rFonts w:asciiTheme="minorBidi" w:hAnsiTheme="minorBidi"/>
        </w:rPr>
        <w:t xml:space="preserve"> on the </w:t>
      </w:r>
      <w:proofErr w:type="gramStart"/>
      <w:r w:rsidR="004C14C5" w:rsidRPr="00890172">
        <w:rPr>
          <w:rFonts w:asciiTheme="minorBidi" w:hAnsiTheme="minorBidi"/>
        </w:rPr>
        <w:t>DL, and</w:t>
      </w:r>
      <w:proofErr w:type="gramEnd"/>
      <w:r w:rsidR="004C14C5" w:rsidRPr="00890172">
        <w:rPr>
          <w:rFonts w:asciiTheme="minorBidi" w:hAnsiTheme="minorBidi"/>
        </w:rPr>
        <w:t xml:space="preserve"> based on that</w:t>
      </w:r>
      <w:r w:rsidR="00B85A42" w:rsidRPr="00890172">
        <w:rPr>
          <w:rFonts w:asciiTheme="minorBidi" w:hAnsiTheme="minorBidi"/>
        </w:rPr>
        <w:t xml:space="preserve"> apply a timing advance </w:t>
      </w:r>
      <w:r w:rsidR="0012342A" w:rsidRPr="00890172">
        <w:rPr>
          <w:rFonts w:asciiTheme="minorBidi" w:hAnsiTheme="minorBidi"/>
        </w:rPr>
        <w:t>to guarantee a reception within the c</w:t>
      </w:r>
      <w:r w:rsidR="00B85A42" w:rsidRPr="00890172">
        <w:rPr>
          <w:rFonts w:asciiTheme="minorBidi" w:hAnsiTheme="minorBidi"/>
        </w:rPr>
        <w:t xml:space="preserve">yclic prefix. </w:t>
      </w:r>
      <w:r w:rsidR="00DF784E" w:rsidRPr="00890172">
        <w:rPr>
          <w:rFonts w:asciiTheme="minorBidi" w:hAnsiTheme="minorBidi"/>
        </w:rPr>
        <w:t>S</w:t>
      </w:r>
      <w:r w:rsidR="00D304A4" w:rsidRPr="00890172">
        <w:rPr>
          <w:rFonts w:asciiTheme="minorBidi" w:hAnsiTheme="minorBidi"/>
        </w:rPr>
        <w:t>ince NOMA UE does not receive DL constantly, the UE may have wrong estimate of the DL timing. As a result in the UL transmission, UEs use a wrong estimation of the cell timing so gets an erroneous timing advance</w:t>
      </w:r>
      <w:r w:rsidR="00DF784E" w:rsidRPr="00890172">
        <w:rPr>
          <w:rFonts w:asciiTheme="minorBidi" w:hAnsiTheme="minorBidi"/>
        </w:rPr>
        <w:t xml:space="preserve">. A typical </w:t>
      </w:r>
      <w:r w:rsidR="00C95EEA" w:rsidRPr="00890172">
        <w:rPr>
          <w:rFonts w:asciiTheme="minorBidi" w:hAnsiTheme="minorBidi"/>
        </w:rPr>
        <w:t>timing error in RAN4 evaluation is ±</w:t>
      </w:r>
      <w:r w:rsidR="00D304A4" w:rsidRPr="00890172">
        <w:rPr>
          <w:rFonts w:asciiTheme="minorBidi" w:hAnsiTheme="minorBidi"/>
        </w:rPr>
        <w:t xml:space="preserve">CP/3. </w:t>
      </w:r>
      <w:r w:rsidR="00803BF3" w:rsidRPr="00890172">
        <w:rPr>
          <w:rFonts w:asciiTheme="minorBidi" w:hAnsiTheme="minorBidi"/>
        </w:rPr>
        <w:t>In the evaluation</w:t>
      </w:r>
      <w:r w:rsidR="00AC61A9" w:rsidRPr="00890172">
        <w:rPr>
          <w:rFonts w:asciiTheme="minorBidi" w:hAnsiTheme="minorBidi"/>
        </w:rPr>
        <w:t xml:space="preserve"> </w:t>
      </w:r>
      <w:r w:rsidR="00351EDC" w:rsidRPr="00890172">
        <w:rPr>
          <w:rFonts w:asciiTheme="minorBidi" w:hAnsiTheme="minorBidi"/>
        </w:rPr>
        <w:t>a uniform distribution between</w:t>
      </w:r>
      <w:r w:rsidR="00BA4A6E" w:rsidRPr="00890172">
        <w:rPr>
          <w:rFonts w:asciiTheme="minorBidi" w:hAnsiTheme="minorBidi"/>
        </w:rPr>
        <w:t xml:space="preserve"> [</w:t>
      </w:r>
      <w:r w:rsidR="00DA164B" w:rsidRPr="00890172">
        <w:rPr>
          <w:rFonts w:asciiTheme="minorBidi" w:hAnsiTheme="minorBidi"/>
        </w:rPr>
        <w:t>0, CP</w:t>
      </w:r>
      <w:r w:rsidR="00BA4A6E" w:rsidRPr="00890172">
        <w:rPr>
          <w:rFonts w:asciiTheme="minorBidi" w:hAnsiTheme="minorBidi"/>
        </w:rPr>
        <w:t xml:space="preserve">/3] </w:t>
      </w:r>
      <w:r w:rsidR="00086CB8">
        <w:rPr>
          <w:rFonts w:asciiTheme="minorBidi" w:hAnsiTheme="minorBidi"/>
        </w:rPr>
        <w:t xml:space="preserve">would be reasonable.  Noting however, that the minimum bound agreed for Case 1 timing error in RAN1#93 was </w:t>
      </w:r>
      <w:r w:rsidR="00DC77D8">
        <w:rPr>
          <w:rFonts w:asciiTheme="minorBidi" w:hAnsiTheme="minorBidi"/>
        </w:rPr>
        <w:t xml:space="preserve">[0, </w:t>
      </w:r>
      <w:r w:rsidR="00086CB8">
        <w:rPr>
          <w:rFonts w:asciiTheme="minorBidi" w:hAnsiTheme="minorBidi"/>
        </w:rPr>
        <w:t>CP/2</w:t>
      </w:r>
      <w:r w:rsidR="00DC77D8">
        <w:rPr>
          <w:rFonts w:asciiTheme="minorBidi" w:hAnsiTheme="minorBidi"/>
        </w:rPr>
        <w:t>]</w:t>
      </w:r>
      <w:r w:rsidR="00086CB8">
        <w:rPr>
          <w:rFonts w:asciiTheme="minorBidi" w:hAnsiTheme="minorBidi"/>
        </w:rPr>
        <w:t xml:space="preserve">, </w:t>
      </w:r>
      <w:r w:rsidR="007D0F71">
        <w:rPr>
          <w:rFonts w:asciiTheme="minorBidi" w:hAnsiTheme="minorBidi"/>
        </w:rPr>
        <w:t xml:space="preserve">we suggest </w:t>
      </w:r>
      <w:proofErr w:type="gramStart"/>
      <w:r w:rsidR="007D0F71">
        <w:rPr>
          <w:rFonts w:asciiTheme="minorBidi" w:hAnsiTheme="minorBidi"/>
        </w:rPr>
        <w:t>to use</w:t>
      </w:r>
      <w:proofErr w:type="gramEnd"/>
      <w:r w:rsidR="007D0F71">
        <w:rPr>
          <w:rFonts w:asciiTheme="minorBidi" w:hAnsiTheme="minorBidi"/>
        </w:rPr>
        <w:t xml:space="preserve"> that as a value for comparisons</w:t>
      </w:r>
      <w:r w:rsidR="00DA588A">
        <w:rPr>
          <w:rFonts w:asciiTheme="minorBidi" w:hAnsiTheme="minorBidi"/>
        </w:rPr>
        <w:t xml:space="preserve"> in link level simulations.</w:t>
      </w:r>
    </w:p>
    <w:p w14:paraId="475B14AB" w14:textId="6CD493A2" w:rsidR="00DA164B" w:rsidRDefault="00120DE7" w:rsidP="00DA164B">
      <w:pPr>
        <w:pStyle w:val="Proposal"/>
      </w:pPr>
      <w:bookmarkStart w:id="4" w:name="_Hlk521613506"/>
      <w:bookmarkStart w:id="5" w:name="_Ref521422838"/>
      <w:r>
        <w:t>A uniform distribution between [0, CP/</w:t>
      </w:r>
      <w:r w:rsidR="00DC77D8">
        <w:t>2</w:t>
      </w:r>
      <w:r>
        <w:t>] can be</w:t>
      </w:r>
      <w:r w:rsidR="001C4E8A">
        <w:t xml:space="preserve"> </w:t>
      </w:r>
      <w:r w:rsidR="00DC77D8">
        <w:t xml:space="preserve">a value of </w:t>
      </w:r>
      <w:r w:rsidR="004F0DA9">
        <w:t xml:space="preserve">Case 1 </w:t>
      </w:r>
      <w:r w:rsidR="00DC77D8">
        <w:t>timing error used for comparison in link level simulations</w:t>
      </w:r>
      <w:bookmarkEnd w:id="4"/>
      <w:r w:rsidR="00DC77D8">
        <w:t xml:space="preserve"> </w:t>
      </w:r>
      <w:bookmarkEnd w:id="5"/>
    </w:p>
    <w:p w14:paraId="53BFB862" w14:textId="77777777" w:rsidR="00DA164B" w:rsidRDefault="00DA164B" w:rsidP="00E31346">
      <w:pPr>
        <w:pStyle w:val="BodyText"/>
        <w:sectPr w:rsidR="00DA164B" w:rsidSect="006D2B4A">
          <w:headerReference w:type="even" r:id="rId10"/>
          <w:footerReference w:type="default" r:id="rId11"/>
          <w:footnotePr>
            <w:numRestart w:val="eachSect"/>
          </w:footnotePr>
          <w:type w:val="continuous"/>
          <w:pgSz w:w="11907" w:h="16840" w:code="9"/>
          <w:pgMar w:top="1134" w:right="1134" w:bottom="1134" w:left="1134" w:header="680" w:footer="567" w:gutter="0"/>
          <w:cols w:space="720"/>
          <w:docGrid w:linePitch="272"/>
        </w:sectPr>
      </w:pPr>
    </w:p>
    <w:p w14:paraId="6D7387B2" w14:textId="15AE2F0D" w:rsidR="00C01F33" w:rsidRPr="00CE0424" w:rsidRDefault="008770E5" w:rsidP="00CE0424">
      <w:pPr>
        <w:pStyle w:val="Heading1"/>
      </w:pPr>
      <w:r>
        <w:t>3</w:t>
      </w:r>
      <w:r>
        <w:tab/>
      </w:r>
      <w:r w:rsidR="00C01F33" w:rsidRPr="00CE0424">
        <w:t>Conclusion</w:t>
      </w:r>
    </w:p>
    <w:p w14:paraId="04299D1F" w14:textId="729DD3B8" w:rsidR="008E065E" w:rsidRDefault="008770E5" w:rsidP="00BE4C79">
      <w:pPr>
        <w:pStyle w:val="BodyText"/>
        <w:keepNext/>
        <w:rPr>
          <w:b/>
          <w:bCs/>
        </w:rPr>
      </w:pPr>
      <w:r>
        <w:t xml:space="preserve">In this contribution we </w:t>
      </w:r>
      <w:r w:rsidR="006D2B4A">
        <w:t>discussed modelling the impairments for link and system evaluations for NoMA and made the following proposals</w:t>
      </w:r>
    </w:p>
    <w:p w14:paraId="06DC4637" w14:textId="6CBEA4FC" w:rsidR="00CF1586" w:rsidRDefault="00CF1586" w:rsidP="00BE4C79">
      <w:pPr>
        <w:pStyle w:val="Proposal"/>
        <w:keepNext/>
        <w:numPr>
          <w:ilvl w:val="0"/>
          <w:numId w:val="25"/>
        </w:numPr>
        <w:ind w:left="1310" w:hanging="1310"/>
      </w:pPr>
      <w:r>
        <w:fldChar w:fldCharType="begin"/>
      </w:r>
      <w:r>
        <w:instrText xml:space="preserve"> REF _Ref521422777 \h </w:instrText>
      </w:r>
      <w:r>
        <w:fldChar w:fldCharType="separate"/>
      </w:r>
      <w:r w:rsidR="004F0DA9">
        <w:t xml:space="preserve">For the power control inaccuracy, a normal distribution with standard deviation 3dB, or a uniform distribution between </w:t>
      </w:r>
      <w:r w:rsidR="004F0DA9">
        <w:rPr>
          <w:rFonts w:cs="Arial"/>
        </w:rPr>
        <w:t>±</w:t>
      </w:r>
      <w:r w:rsidR="004F0DA9">
        <w:t>5dB should be considered</w:t>
      </w:r>
      <w:r>
        <w:fldChar w:fldCharType="end"/>
      </w:r>
    </w:p>
    <w:p w14:paraId="2619EDBA" w14:textId="6A76835D" w:rsidR="006D2B4A" w:rsidRPr="00A04F49" w:rsidRDefault="00CF1586" w:rsidP="006D2B4A">
      <w:pPr>
        <w:pStyle w:val="Proposal"/>
        <w:numPr>
          <w:ilvl w:val="0"/>
          <w:numId w:val="25"/>
        </w:numPr>
      </w:pPr>
      <w:r>
        <w:fldChar w:fldCharType="begin"/>
      </w:r>
      <w:r>
        <w:instrText xml:space="preserve"> REF _Ref521422796 \h </w:instrText>
      </w:r>
      <w:r>
        <w:fldChar w:fldCharType="separate"/>
      </w:r>
      <w:r w:rsidR="004F0DA9" w:rsidRPr="006D0705">
        <w:t xml:space="preserve">A frequency error </w:t>
      </w:r>
      <w:r w:rsidR="004F0DA9">
        <w:t xml:space="preserve">of </w:t>
      </w:r>
      <w:r w:rsidR="004F0DA9" w:rsidRPr="006D0705">
        <w:t>140Hz for 4GHz ca</w:t>
      </w:r>
      <w:r w:rsidR="004F0DA9">
        <w:t>r</w:t>
      </w:r>
      <w:r w:rsidR="004F0DA9" w:rsidRPr="006D0705">
        <w:t xml:space="preserve">rier frequency should be </w:t>
      </w:r>
      <w:r w:rsidR="004F0DA9">
        <w:t>confirmed</w:t>
      </w:r>
      <w:r>
        <w:fldChar w:fldCharType="end"/>
      </w:r>
    </w:p>
    <w:p w14:paraId="3B0E40A5" w14:textId="0D9A2F06" w:rsidR="001C4E8A" w:rsidRDefault="00866651" w:rsidP="00B81799">
      <w:pPr>
        <w:pStyle w:val="Proposal"/>
        <w:numPr>
          <w:ilvl w:val="0"/>
          <w:numId w:val="25"/>
        </w:numPr>
      </w:pPr>
      <w:r>
        <w:fldChar w:fldCharType="begin"/>
      </w:r>
      <w:r>
        <w:instrText xml:space="preserve"> REF _Ref521422838 \h </w:instrText>
      </w:r>
      <w:r>
        <w:fldChar w:fldCharType="separate"/>
      </w:r>
      <w:r w:rsidR="004F0DA9">
        <w:t xml:space="preserve">A uniform distribution between [0, CP/2] can be a value of Case 1 timing error used for comparison in link level simulations </w:t>
      </w:r>
      <w:r>
        <w:fldChar w:fldCharType="end"/>
      </w:r>
    </w:p>
    <w:p w14:paraId="7BED45C8" w14:textId="71400469" w:rsidR="00F507D1" w:rsidRPr="00CE0424" w:rsidRDefault="008770E5" w:rsidP="00CE0424">
      <w:pPr>
        <w:pStyle w:val="Heading1"/>
      </w:pPr>
      <w:bookmarkStart w:id="6" w:name="_In-sequence_SDU_delivery"/>
      <w:bookmarkEnd w:id="6"/>
      <w:r>
        <w:t>4</w:t>
      </w:r>
      <w:r>
        <w:tab/>
      </w:r>
      <w:r w:rsidR="00F507D1" w:rsidRPr="00CE0424">
        <w:t>References</w:t>
      </w:r>
    </w:p>
    <w:p w14:paraId="61887090" w14:textId="5FEF81DC" w:rsidR="008770E5" w:rsidRPr="00E16813" w:rsidRDefault="008770E5" w:rsidP="008770E5">
      <w:pPr>
        <w:pStyle w:val="BodyText"/>
        <w:numPr>
          <w:ilvl w:val="0"/>
          <w:numId w:val="24"/>
        </w:numPr>
        <w:ind w:left="426" w:hanging="426"/>
        <w:rPr>
          <w:rFonts w:cs="Arial"/>
        </w:rPr>
      </w:pPr>
      <w:bookmarkStart w:id="7" w:name="_Ref513450307"/>
      <w:r w:rsidRPr="00E16813">
        <w:rPr>
          <w:rFonts w:cs="Arial"/>
        </w:rPr>
        <w:t>3GPP TS 3</w:t>
      </w:r>
      <w:r w:rsidR="006019A4" w:rsidRPr="00E16813">
        <w:rPr>
          <w:rFonts w:cs="Arial"/>
        </w:rPr>
        <w:t>8</w:t>
      </w:r>
      <w:r w:rsidRPr="00E16813">
        <w:rPr>
          <w:rFonts w:cs="Arial"/>
        </w:rPr>
        <w:t>.213: “</w:t>
      </w:r>
      <w:r w:rsidR="006019A4" w:rsidRPr="00E16813">
        <w:rPr>
          <w:rFonts w:cs="Arial"/>
        </w:rPr>
        <w:t>NR</w:t>
      </w:r>
      <w:r w:rsidRPr="00E16813">
        <w:rPr>
          <w:rFonts w:cs="Arial"/>
        </w:rPr>
        <w:t xml:space="preserve"> Physical layer procedures</w:t>
      </w:r>
      <w:bookmarkEnd w:id="7"/>
      <w:r w:rsidR="006019A4" w:rsidRPr="00E16813">
        <w:rPr>
          <w:rFonts w:cs="Arial"/>
        </w:rPr>
        <w:t xml:space="preserve"> for control”</w:t>
      </w:r>
    </w:p>
    <w:p w14:paraId="19291F14" w14:textId="106702A6" w:rsidR="008770E5" w:rsidRPr="00E16813" w:rsidRDefault="008770E5" w:rsidP="008770E5">
      <w:pPr>
        <w:pStyle w:val="BodyText"/>
        <w:numPr>
          <w:ilvl w:val="0"/>
          <w:numId w:val="24"/>
        </w:numPr>
        <w:ind w:left="426" w:hanging="426"/>
        <w:rPr>
          <w:rFonts w:cs="Arial"/>
        </w:rPr>
      </w:pPr>
      <w:bookmarkStart w:id="8" w:name="_Ref246233173"/>
      <w:r w:rsidRPr="00E16813">
        <w:rPr>
          <w:rFonts w:cs="Arial"/>
        </w:rPr>
        <w:t>3GPP TS 36.101: “</w:t>
      </w:r>
      <w:r w:rsidR="006019A4" w:rsidRPr="00E16813">
        <w:rPr>
          <w:rFonts w:cs="Arial"/>
        </w:rPr>
        <w:t>E-UTRA</w:t>
      </w:r>
      <w:r w:rsidRPr="00E16813">
        <w:rPr>
          <w:rFonts w:cs="Arial"/>
        </w:rPr>
        <w:t xml:space="preserve"> User Equipment (UE) radio transmission and reception”</w:t>
      </w:r>
      <w:bookmarkEnd w:id="8"/>
    </w:p>
    <w:p w14:paraId="610263C7" w14:textId="2397AC51" w:rsidR="006019A4" w:rsidRPr="00E16813" w:rsidRDefault="006019A4" w:rsidP="008770E5">
      <w:pPr>
        <w:pStyle w:val="BodyText"/>
        <w:numPr>
          <w:ilvl w:val="0"/>
          <w:numId w:val="24"/>
        </w:numPr>
        <w:ind w:left="426" w:hanging="426"/>
        <w:rPr>
          <w:rFonts w:cs="Arial"/>
        </w:rPr>
      </w:pPr>
      <w:r w:rsidRPr="00E16813">
        <w:rPr>
          <w:rFonts w:cs="Arial"/>
        </w:rPr>
        <w:t>3GPP TS 38.101-1: “</w:t>
      </w:r>
      <w:r w:rsidRPr="00E16813">
        <w:t>User Equipment (UE) radio transmission and reception</w:t>
      </w:r>
      <w:r w:rsidRPr="00E16813">
        <w:rPr>
          <w:rFonts w:cs="Arial"/>
        </w:rPr>
        <w:t>”</w:t>
      </w:r>
    </w:p>
    <w:p w14:paraId="0CBA5B26" w14:textId="73403F11" w:rsidR="009F54BE" w:rsidRPr="00E16813" w:rsidRDefault="009F54BE" w:rsidP="00371DE1">
      <w:pPr>
        <w:pStyle w:val="BodyText"/>
        <w:numPr>
          <w:ilvl w:val="0"/>
          <w:numId w:val="24"/>
        </w:numPr>
        <w:ind w:left="426" w:hanging="426"/>
        <w:rPr>
          <w:rFonts w:cs="Arial"/>
        </w:rPr>
      </w:pPr>
      <w:r w:rsidRPr="00E16813">
        <w:rPr>
          <w:rFonts w:cs="Arial"/>
        </w:rPr>
        <w:t>R1-</w:t>
      </w:r>
      <w:r w:rsidR="00BE4C79" w:rsidRPr="00BE4C79">
        <w:t xml:space="preserve"> </w:t>
      </w:r>
      <w:r w:rsidR="00BE4C79" w:rsidRPr="00BE4C79">
        <w:rPr>
          <w:rFonts w:cs="Arial"/>
        </w:rPr>
        <w:t>1808977</w:t>
      </w:r>
      <w:r w:rsidR="00EB6633" w:rsidRPr="00E16813">
        <w:rPr>
          <w:rFonts w:cs="Arial"/>
        </w:rPr>
        <w:t xml:space="preserve">, “Procedures </w:t>
      </w:r>
      <w:r w:rsidR="00BE4C79">
        <w:rPr>
          <w:rFonts w:cs="Arial"/>
        </w:rPr>
        <w:t xml:space="preserve">for </w:t>
      </w:r>
      <w:proofErr w:type="spellStart"/>
      <w:r w:rsidR="00EB6633" w:rsidRPr="00E16813">
        <w:rPr>
          <w:rFonts w:cs="Arial"/>
        </w:rPr>
        <w:t>NoMA</w:t>
      </w:r>
      <w:proofErr w:type="spellEnd"/>
      <w:r w:rsidR="00EB6633" w:rsidRPr="00E16813">
        <w:rPr>
          <w:rFonts w:cs="Arial"/>
        </w:rPr>
        <w:t xml:space="preserve">”, </w:t>
      </w:r>
      <w:r w:rsidR="00E16813" w:rsidRPr="00E16813">
        <w:t xml:space="preserve">Ericsson, RAN1 #94, </w:t>
      </w:r>
      <w:r w:rsidR="00E16813" w:rsidRPr="00E16813">
        <w:rPr>
          <w:rFonts w:eastAsia="MS Mincho"/>
        </w:rPr>
        <w:t>Gothenburg, Sweden, August 20th – 24th, 2018</w:t>
      </w:r>
      <w:r w:rsidR="00E16813" w:rsidRPr="00E16813">
        <w:t>.</w:t>
      </w:r>
    </w:p>
    <w:sectPr w:rsidR="009F54BE" w:rsidRPr="00E16813" w:rsidSect="006D2B4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B3F15" w14:textId="77777777" w:rsidR="008061D2" w:rsidRDefault="008061D2">
      <w:r>
        <w:separator/>
      </w:r>
    </w:p>
  </w:endnote>
  <w:endnote w:type="continuationSeparator" w:id="0">
    <w:p w14:paraId="5C413D31" w14:textId="77777777" w:rsidR="008061D2" w:rsidRDefault="0080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673BE282"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178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178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99308" w14:textId="77777777" w:rsidR="008061D2" w:rsidRDefault="008061D2">
      <w:r>
        <w:separator/>
      </w:r>
    </w:p>
  </w:footnote>
  <w:footnote w:type="continuationSeparator" w:id="0">
    <w:p w14:paraId="1772500C" w14:textId="77777777" w:rsidR="008061D2" w:rsidRDefault="00806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F433EC"/>
    <w:multiLevelType w:val="hybridMultilevel"/>
    <w:tmpl w:val="7B306D1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FE37B9"/>
    <w:multiLevelType w:val="multilevel"/>
    <w:tmpl w:val="68A01EA6"/>
    <w:lvl w:ilvl="0">
      <w:start w:val="1"/>
      <w:numFmt w:val="bullet"/>
      <w:lvlText w:val=""/>
      <w:lvlJc w:val="left"/>
      <w:pPr>
        <w:ind w:left="840" w:hanging="420"/>
      </w:pPr>
      <w:rPr>
        <w:rFonts w:ascii="Symbol" w:hAnsi="Symbol" w:hint="default"/>
        <w:sz w:val="20"/>
        <w:szCs w:val="20"/>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4"/>
  </w:num>
  <w:num w:numId="5">
    <w:abstractNumId w:val="9"/>
  </w:num>
  <w:num w:numId="6">
    <w:abstractNumId w:val="16"/>
  </w:num>
  <w:num w:numId="7">
    <w:abstractNumId w:val="21"/>
  </w:num>
  <w:num w:numId="8">
    <w:abstractNumId w:val="10"/>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5"/>
  </w:num>
  <w:num w:numId="18">
    <w:abstractNumId w:val="6"/>
  </w:num>
  <w:num w:numId="19">
    <w:abstractNumId w:val="4"/>
  </w:num>
  <w:num w:numId="20">
    <w:abstractNumId w:val="25"/>
  </w:num>
  <w:num w:numId="21">
    <w:abstractNumId w:val="11"/>
  </w:num>
  <w:num w:numId="22">
    <w:abstractNumId w:val="24"/>
  </w:num>
  <w:num w:numId="23">
    <w:abstractNumId w:val="13"/>
  </w:num>
  <w:num w:numId="24">
    <w:abstractNumId w:val="17"/>
  </w:num>
  <w:num w:numId="25">
    <w:abstractNumId w:val="12"/>
    <w:lvlOverride w:ilvl="0">
      <w:startOverride w:val="1"/>
    </w:lvlOverride>
  </w:num>
  <w:num w:numId="26">
    <w:abstractNumId w:val="8"/>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5D15"/>
    <w:rsid w:val="00023539"/>
    <w:rsid w:val="0002564D"/>
    <w:rsid w:val="00025ECA"/>
    <w:rsid w:val="000325B8"/>
    <w:rsid w:val="00034C15"/>
    <w:rsid w:val="00036BA1"/>
    <w:rsid w:val="000422E2"/>
    <w:rsid w:val="00042F22"/>
    <w:rsid w:val="000444EF"/>
    <w:rsid w:val="00045159"/>
    <w:rsid w:val="000466A1"/>
    <w:rsid w:val="00052A07"/>
    <w:rsid w:val="000534E3"/>
    <w:rsid w:val="0005606A"/>
    <w:rsid w:val="00057117"/>
    <w:rsid w:val="000616E7"/>
    <w:rsid w:val="0006487E"/>
    <w:rsid w:val="00065E1A"/>
    <w:rsid w:val="000748D1"/>
    <w:rsid w:val="00077E5F"/>
    <w:rsid w:val="0008036A"/>
    <w:rsid w:val="00081AE6"/>
    <w:rsid w:val="000855EB"/>
    <w:rsid w:val="00085B52"/>
    <w:rsid w:val="000866F2"/>
    <w:rsid w:val="00086CB8"/>
    <w:rsid w:val="0009009F"/>
    <w:rsid w:val="00091557"/>
    <w:rsid w:val="000924C1"/>
    <w:rsid w:val="000924F0"/>
    <w:rsid w:val="00093474"/>
    <w:rsid w:val="0009510F"/>
    <w:rsid w:val="000A1B7B"/>
    <w:rsid w:val="000A56F2"/>
    <w:rsid w:val="000B2719"/>
    <w:rsid w:val="000B3A8F"/>
    <w:rsid w:val="000B4AB9"/>
    <w:rsid w:val="000B58C3"/>
    <w:rsid w:val="000B60BD"/>
    <w:rsid w:val="000B61E9"/>
    <w:rsid w:val="000C165A"/>
    <w:rsid w:val="000C2E19"/>
    <w:rsid w:val="000D0D07"/>
    <w:rsid w:val="000D4797"/>
    <w:rsid w:val="000E0527"/>
    <w:rsid w:val="000E1E92"/>
    <w:rsid w:val="000F06D6"/>
    <w:rsid w:val="000F0EB1"/>
    <w:rsid w:val="000F1106"/>
    <w:rsid w:val="000F3BE9"/>
    <w:rsid w:val="000F3F6C"/>
    <w:rsid w:val="000F4EE5"/>
    <w:rsid w:val="000F6DF3"/>
    <w:rsid w:val="001005FF"/>
    <w:rsid w:val="001062FB"/>
    <w:rsid w:val="001063E6"/>
    <w:rsid w:val="00113CF4"/>
    <w:rsid w:val="001153EA"/>
    <w:rsid w:val="00115643"/>
    <w:rsid w:val="00116765"/>
    <w:rsid w:val="00120DE7"/>
    <w:rsid w:val="001219F5"/>
    <w:rsid w:val="00121A20"/>
    <w:rsid w:val="0012342A"/>
    <w:rsid w:val="0012377F"/>
    <w:rsid w:val="00124314"/>
    <w:rsid w:val="00126B4A"/>
    <w:rsid w:val="00132FD0"/>
    <w:rsid w:val="001344C0"/>
    <w:rsid w:val="001346FA"/>
    <w:rsid w:val="00135252"/>
    <w:rsid w:val="00136C1C"/>
    <w:rsid w:val="00137AB5"/>
    <w:rsid w:val="00137F0B"/>
    <w:rsid w:val="00142E36"/>
    <w:rsid w:val="00151E23"/>
    <w:rsid w:val="001526E0"/>
    <w:rsid w:val="001551B5"/>
    <w:rsid w:val="001659C1"/>
    <w:rsid w:val="00167C77"/>
    <w:rsid w:val="00173A8E"/>
    <w:rsid w:val="0017502C"/>
    <w:rsid w:val="0018143F"/>
    <w:rsid w:val="00181FF8"/>
    <w:rsid w:val="00190AC1"/>
    <w:rsid w:val="0019341A"/>
    <w:rsid w:val="00197DF9"/>
    <w:rsid w:val="001A1987"/>
    <w:rsid w:val="001A2564"/>
    <w:rsid w:val="001A263E"/>
    <w:rsid w:val="001A58B9"/>
    <w:rsid w:val="001A6173"/>
    <w:rsid w:val="001A6CBA"/>
    <w:rsid w:val="001B0D97"/>
    <w:rsid w:val="001B42E6"/>
    <w:rsid w:val="001B5A5D"/>
    <w:rsid w:val="001C1CE5"/>
    <w:rsid w:val="001C3D2A"/>
    <w:rsid w:val="001C4E8A"/>
    <w:rsid w:val="001D13B3"/>
    <w:rsid w:val="001D2CE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B95"/>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85A"/>
    <w:rsid w:val="002617E7"/>
    <w:rsid w:val="00264228"/>
    <w:rsid w:val="00264334"/>
    <w:rsid w:val="0026473E"/>
    <w:rsid w:val="00266214"/>
    <w:rsid w:val="00267C83"/>
    <w:rsid w:val="0027144F"/>
    <w:rsid w:val="00271813"/>
    <w:rsid w:val="00271F3A"/>
    <w:rsid w:val="00273278"/>
    <w:rsid w:val="002737F4"/>
    <w:rsid w:val="002748E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196"/>
    <w:rsid w:val="002C41E6"/>
    <w:rsid w:val="002D071A"/>
    <w:rsid w:val="002D34B2"/>
    <w:rsid w:val="002D48B0"/>
    <w:rsid w:val="002D5B37"/>
    <w:rsid w:val="002D7637"/>
    <w:rsid w:val="002E17F2"/>
    <w:rsid w:val="002E4E71"/>
    <w:rsid w:val="002E7CAE"/>
    <w:rsid w:val="002F2771"/>
    <w:rsid w:val="002F37A9"/>
    <w:rsid w:val="002F7213"/>
    <w:rsid w:val="00301CE6"/>
    <w:rsid w:val="0030256B"/>
    <w:rsid w:val="00303816"/>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C80"/>
    <w:rsid w:val="00346DB5"/>
    <w:rsid w:val="003477B1"/>
    <w:rsid w:val="00351EDC"/>
    <w:rsid w:val="00357380"/>
    <w:rsid w:val="003602D9"/>
    <w:rsid w:val="003604CE"/>
    <w:rsid w:val="00370E47"/>
    <w:rsid w:val="00371DE1"/>
    <w:rsid w:val="003742AC"/>
    <w:rsid w:val="00377CE1"/>
    <w:rsid w:val="00381692"/>
    <w:rsid w:val="003856A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B04"/>
    <w:rsid w:val="003C6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57F"/>
    <w:rsid w:val="00441A92"/>
    <w:rsid w:val="004431DC"/>
    <w:rsid w:val="004435AD"/>
    <w:rsid w:val="00444F56"/>
    <w:rsid w:val="00446488"/>
    <w:rsid w:val="004517AA"/>
    <w:rsid w:val="00452CAC"/>
    <w:rsid w:val="00457565"/>
    <w:rsid w:val="00457B71"/>
    <w:rsid w:val="004669E2"/>
    <w:rsid w:val="00470C31"/>
    <w:rsid w:val="00471DE0"/>
    <w:rsid w:val="004734D0"/>
    <w:rsid w:val="0047556B"/>
    <w:rsid w:val="00477768"/>
    <w:rsid w:val="004827FB"/>
    <w:rsid w:val="004866F1"/>
    <w:rsid w:val="00492BC5"/>
    <w:rsid w:val="004964F1"/>
    <w:rsid w:val="004A16BC"/>
    <w:rsid w:val="004A2B94"/>
    <w:rsid w:val="004B6F6A"/>
    <w:rsid w:val="004B7C0C"/>
    <w:rsid w:val="004C0960"/>
    <w:rsid w:val="004C14C5"/>
    <w:rsid w:val="004C3898"/>
    <w:rsid w:val="004D36B1"/>
    <w:rsid w:val="004D7EBD"/>
    <w:rsid w:val="004E2680"/>
    <w:rsid w:val="004E28F9"/>
    <w:rsid w:val="004E462E"/>
    <w:rsid w:val="004E56DC"/>
    <w:rsid w:val="004E76F4"/>
    <w:rsid w:val="004F0B4E"/>
    <w:rsid w:val="004F0B6C"/>
    <w:rsid w:val="004F0DA9"/>
    <w:rsid w:val="004F0FF3"/>
    <w:rsid w:val="004F14B2"/>
    <w:rsid w:val="004F2078"/>
    <w:rsid w:val="004F4DA3"/>
    <w:rsid w:val="00505EE3"/>
    <w:rsid w:val="00506557"/>
    <w:rsid w:val="0050677A"/>
    <w:rsid w:val="005108D8"/>
    <w:rsid w:val="005116F9"/>
    <w:rsid w:val="0051266F"/>
    <w:rsid w:val="005153A7"/>
    <w:rsid w:val="005209C7"/>
    <w:rsid w:val="0052178E"/>
    <w:rsid w:val="005219CF"/>
    <w:rsid w:val="00534B59"/>
    <w:rsid w:val="00536759"/>
    <w:rsid w:val="00537C62"/>
    <w:rsid w:val="005411F5"/>
    <w:rsid w:val="00546970"/>
    <w:rsid w:val="005541C9"/>
    <w:rsid w:val="00554E19"/>
    <w:rsid w:val="0056121F"/>
    <w:rsid w:val="00572505"/>
    <w:rsid w:val="00582809"/>
    <w:rsid w:val="0058798C"/>
    <w:rsid w:val="005900FA"/>
    <w:rsid w:val="005935A4"/>
    <w:rsid w:val="005948C2"/>
    <w:rsid w:val="00595DCA"/>
    <w:rsid w:val="0059779B"/>
    <w:rsid w:val="005A209A"/>
    <w:rsid w:val="005A2894"/>
    <w:rsid w:val="005A662D"/>
    <w:rsid w:val="005B1409"/>
    <w:rsid w:val="005B35D7"/>
    <w:rsid w:val="005B392A"/>
    <w:rsid w:val="005B3AA3"/>
    <w:rsid w:val="005B6F83"/>
    <w:rsid w:val="005C74FB"/>
    <w:rsid w:val="005D1602"/>
    <w:rsid w:val="005D3A27"/>
    <w:rsid w:val="005E385F"/>
    <w:rsid w:val="005E45AE"/>
    <w:rsid w:val="005E5B81"/>
    <w:rsid w:val="005F2CB1"/>
    <w:rsid w:val="005F3025"/>
    <w:rsid w:val="005F618C"/>
    <w:rsid w:val="005F70BD"/>
    <w:rsid w:val="006019A4"/>
    <w:rsid w:val="0060283C"/>
    <w:rsid w:val="00604F14"/>
    <w:rsid w:val="00611B83"/>
    <w:rsid w:val="00613257"/>
    <w:rsid w:val="006141A3"/>
    <w:rsid w:val="006200DD"/>
    <w:rsid w:val="00620A71"/>
    <w:rsid w:val="00620D80"/>
    <w:rsid w:val="006234A6"/>
    <w:rsid w:val="00623603"/>
    <w:rsid w:val="00630001"/>
    <w:rsid w:val="006311B3"/>
    <w:rsid w:val="0063284C"/>
    <w:rsid w:val="00632991"/>
    <w:rsid w:val="00636398"/>
    <w:rsid w:val="006368D3"/>
    <w:rsid w:val="006377EC"/>
    <w:rsid w:val="00640D1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8C9"/>
    <w:rsid w:val="006655EE"/>
    <w:rsid w:val="00667EE7"/>
    <w:rsid w:val="00670922"/>
    <w:rsid w:val="00670BE1"/>
    <w:rsid w:val="0067218F"/>
    <w:rsid w:val="00672930"/>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032"/>
    <w:rsid w:val="006B50CF"/>
    <w:rsid w:val="006C03B8"/>
    <w:rsid w:val="006C5EC9"/>
    <w:rsid w:val="006C6059"/>
    <w:rsid w:val="006C7522"/>
    <w:rsid w:val="006D0705"/>
    <w:rsid w:val="006D2B4A"/>
    <w:rsid w:val="006D5C7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3C3"/>
    <w:rsid w:val="0070346E"/>
    <w:rsid w:val="0070444B"/>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15D9"/>
    <w:rsid w:val="007445A0"/>
    <w:rsid w:val="0074524B"/>
    <w:rsid w:val="00747D8B"/>
    <w:rsid w:val="00751228"/>
    <w:rsid w:val="007571E1"/>
    <w:rsid w:val="007604B2"/>
    <w:rsid w:val="00765281"/>
    <w:rsid w:val="00766BAD"/>
    <w:rsid w:val="00767EF5"/>
    <w:rsid w:val="007729A2"/>
    <w:rsid w:val="007755F2"/>
    <w:rsid w:val="00776971"/>
    <w:rsid w:val="007770DA"/>
    <w:rsid w:val="00780A80"/>
    <w:rsid w:val="0078177E"/>
    <w:rsid w:val="0078304C"/>
    <w:rsid w:val="00783673"/>
    <w:rsid w:val="00784B65"/>
    <w:rsid w:val="00785490"/>
    <w:rsid w:val="007925EA"/>
    <w:rsid w:val="00793CD8"/>
    <w:rsid w:val="0079417B"/>
    <w:rsid w:val="00795C92"/>
    <w:rsid w:val="00796231"/>
    <w:rsid w:val="007A1CB3"/>
    <w:rsid w:val="007A306F"/>
    <w:rsid w:val="007A43A6"/>
    <w:rsid w:val="007A58A6"/>
    <w:rsid w:val="007B3729"/>
    <w:rsid w:val="007B3D2D"/>
    <w:rsid w:val="007B50AE"/>
    <w:rsid w:val="007B51DF"/>
    <w:rsid w:val="007C05DD"/>
    <w:rsid w:val="007C3D18"/>
    <w:rsid w:val="007C47FB"/>
    <w:rsid w:val="007C60BF"/>
    <w:rsid w:val="007C6A07"/>
    <w:rsid w:val="007C75A1"/>
    <w:rsid w:val="007C77A5"/>
    <w:rsid w:val="007D04E5"/>
    <w:rsid w:val="007D0F71"/>
    <w:rsid w:val="007D5901"/>
    <w:rsid w:val="007D7526"/>
    <w:rsid w:val="007E4610"/>
    <w:rsid w:val="007E4715"/>
    <w:rsid w:val="007E505B"/>
    <w:rsid w:val="007E7091"/>
    <w:rsid w:val="00801C70"/>
    <w:rsid w:val="0080381B"/>
    <w:rsid w:val="00803BF3"/>
    <w:rsid w:val="00803C7E"/>
    <w:rsid w:val="00803FAE"/>
    <w:rsid w:val="0080605F"/>
    <w:rsid w:val="008061D2"/>
    <w:rsid w:val="00807786"/>
    <w:rsid w:val="00811FCB"/>
    <w:rsid w:val="008158D6"/>
    <w:rsid w:val="00817196"/>
    <w:rsid w:val="008235DB"/>
    <w:rsid w:val="00824AB4"/>
    <w:rsid w:val="00825C42"/>
    <w:rsid w:val="00825D25"/>
    <w:rsid w:val="00827D6F"/>
    <w:rsid w:val="008376AC"/>
    <w:rsid w:val="00841CD5"/>
    <w:rsid w:val="008444E8"/>
    <w:rsid w:val="00844E80"/>
    <w:rsid w:val="00846FE7"/>
    <w:rsid w:val="00856911"/>
    <w:rsid w:val="00866651"/>
    <w:rsid w:val="008677FD"/>
    <w:rsid w:val="008706D4"/>
    <w:rsid w:val="00870F8A"/>
    <w:rsid w:val="008719A4"/>
    <w:rsid w:val="00871D23"/>
    <w:rsid w:val="00874312"/>
    <w:rsid w:val="0087437C"/>
    <w:rsid w:val="00875CD7"/>
    <w:rsid w:val="00876B4D"/>
    <w:rsid w:val="008770E5"/>
    <w:rsid w:val="00877F18"/>
    <w:rsid w:val="00890172"/>
    <w:rsid w:val="008941E3"/>
    <w:rsid w:val="0089439D"/>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98"/>
    <w:rsid w:val="008C4958"/>
    <w:rsid w:val="008C4BAA"/>
    <w:rsid w:val="008C6AE8"/>
    <w:rsid w:val="008C7573"/>
    <w:rsid w:val="008D00A5"/>
    <w:rsid w:val="008D34F1"/>
    <w:rsid w:val="008D39D8"/>
    <w:rsid w:val="008D6D1A"/>
    <w:rsid w:val="008E065E"/>
    <w:rsid w:val="008E0927"/>
    <w:rsid w:val="008E1909"/>
    <w:rsid w:val="008E3D6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40C"/>
    <w:rsid w:val="009256EB"/>
    <w:rsid w:val="00931BD9"/>
    <w:rsid w:val="009368F3"/>
    <w:rsid w:val="00941636"/>
    <w:rsid w:val="0094368D"/>
    <w:rsid w:val="00943742"/>
    <w:rsid w:val="00945C05"/>
    <w:rsid w:val="00946945"/>
    <w:rsid w:val="00947713"/>
    <w:rsid w:val="00950DE7"/>
    <w:rsid w:val="00953920"/>
    <w:rsid w:val="00953D47"/>
    <w:rsid w:val="0095681E"/>
    <w:rsid w:val="009572D4"/>
    <w:rsid w:val="00960FB7"/>
    <w:rsid w:val="00961921"/>
    <w:rsid w:val="0096430A"/>
    <w:rsid w:val="0096554B"/>
    <w:rsid w:val="0096584A"/>
    <w:rsid w:val="00971F08"/>
    <w:rsid w:val="0097603D"/>
    <w:rsid w:val="00976949"/>
    <w:rsid w:val="00980477"/>
    <w:rsid w:val="00985253"/>
    <w:rsid w:val="009853B3"/>
    <w:rsid w:val="00990630"/>
    <w:rsid w:val="00991761"/>
    <w:rsid w:val="00993903"/>
    <w:rsid w:val="00994DCA"/>
    <w:rsid w:val="009960EC"/>
    <w:rsid w:val="009970DD"/>
    <w:rsid w:val="009A0FBA"/>
    <w:rsid w:val="009A1601"/>
    <w:rsid w:val="009A3BB6"/>
    <w:rsid w:val="009A4361"/>
    <w:rsid w:val="009A462D"/>
    <w:rsid w:val="009A5CBA"/>
    <w:rsid w:val="009B1F30"/>
    <w:rsid w:val="009B3AC2"/>
    <w:rsid w:val="009B4DF4"/>
    <w:rsid w:val="009B564E"/>
    <w:rsid w:val="009B7E87"/>
    <w:rsid w:val="009C0169"/>
    <w:rsid w:val="009C403E"/>
    <w:rsid w:val="009D4FF0"/>
    <w:rsid w:val="009D65F7"/>
    <w:rsid w:val="009D703C"/>
    <w:rsid w:val="009D718F"/>
    <w:rsid w:val="009E068F"/>
    <w:rsid w:val="009E14E0"/>
    <w:rsid w:val="009E35DB"/>
    <w:rsid w:val="009E47A3"/>
    <w:rsid w:val="009F08F3"/>
    <w:rsid w:val="009F344F"/>
    <w:rsid w:val="009F54BE"/>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C81"/>
    <w:rsid w:val="00A77EC4"/>
    <w:rsid w:val="00A92879"/>
    <w:rsid w:val="00A9442A"/>
    <w:rsid w:val="00AA016F"/>
    <w:rsid w:val="00AA1ED6"/>
    <w:rsid w:val="00AA51D6"/>
    <w:rsid w:val="00AA6151"/>
    <w:rsid w:val="00AA6338"/>
    <w:rsid w:val="00AB0BC8"/>
    <w:rsid w:val="00AB11CA"/>
    <w:rsid w:val="00AB14D9"/>
    <w:rsid w:val="00AB4AB8"/>
    <w:rsid w:val="00AB655E"/>
    <w:rsid w:val="00AC007F"/>
    <w:rsid w:val="00AC2124"/>
    <w:rsid w:val="00AC2ECD"/>
    <w:rsid w:val="00AC3119"/>
    <w:rsid w:val="00AC3563"/>
    <w:rsid w:val="00AC49FB"/>
    <w:rsid w:val="00AC5A10"/>
    <w:rsid w:val="00AC61A9"/>
    <w:rsid w:val="00AD0AA3"/>
    <w:rsid w:val="00AD2ED0"/>
    <w:rsid w:val="00AD3F94"/>
    <w:rsid w:val="00AD4A5A"/>
    <w:rsid w:val="00AE27AC"/>
    <w:rsid w:val="00AE40E0"/>
    <w:rsid w:val="00AE4DBA"/>
    <w:rsid w:val="00AE4F07"/>
    <w:rsid w:val="00AF1C5D"/>
    <w:rsid w:val="00AF42D7"/>
    <w:rsid w:val="00AF4929"/>
    <w:rsid w:val="00B006FE"/>
    <w:rsid w:val="00B007CB"/>
    <w:rsid w:val="00B02AA9"/>
    <w:rsid w:val="00B02FA3"/>
    <w:rsid w:val="00B05084"/>
    <w:rsid w:val="00B157F9"/>
    <w:rsid w:val="00B20256"/>
    <w:rsid w:val="00B20D09"/>
    <w:rsid w:val="00B2763F"/>
    <w:rsid w:val="00B27AAC"/>
    <w:rsid w:val="00B30929"/>
    <w:rsid w:val="00B32F22"/>
    <w:rsid w:val="00B372AA"/>
    <w:rsid w:val="00B40445"/>
    <w:rsid w:val="00B409E0"/>
    <w:rsid w:val="00B41888"/>
    <w:rsid w:val="00B45A52"/>
    <w:rsid w:val="00B46175"/>
    <w:rsid w:val="00B548B7"/>
    <w:rsid w:val="00B664C7"/>
    <w:rsid w:val="00B734D7"/>
    <w:rsid w:val="00B739F6"/>
    <w:rsid w:val="00B81799"/>
    <w:rsid w:val="00B81A6C"/>
    <w:rsid w:val="00B85A42"/>
    <w:rsid w:val="00B85DE5"/>
    <w:rsid w:val="00B90F73"/>
    <w:rsid w:val="00B93B59"/>
    <w:rsid w:val="00B9406A"/>
    <w:rsid w:val="00BA1089"/>
    <w:rsid w:val="00BA2280"/>
    <w:rsid w:val="00BA2A08"/>
    <w:rsid w:val="00BA4A6E"/>
    <w:rsid w:val="00BA56D2"/>
    <w:rsid w:val="00BA57E6"/>
    <w:rsid w:val="00BA76E0"/>
    <w:rsid w:val="00BB2A25"/>
    <w:rsid w:val="00BB51E9"/>
    <w:rsid w:val="00BC0FDC"/>
    <w:rsid w:val="00BC3053"/>
    <w:rsid w:val="00BC4D2E"/>
    <w:rsid w:val="00BC5E74"/>
    <w:rsid w:val="00BD48AC"/>
    <w:rsid w:val="00BD520F"/>
    <w:rsid w:val="00BD5F1A"/>
    <w:rsid w:val="00BE1234"/>
    <w:rsid w:val="00BE2FA6"/>
    <w:rsid w:val="00BE333F"/>
    <w:rsid w:val="00BE4C79"/>
    <w:rsid w:val="00BE7406"/>
    <w:rsid w:val="00BE7603"/>
    <w:rsid w:val="00BF2CE5"/>
    <w:rsid w:val="00BF3279"/>
    <w:rsid w:val="00BF39E2"/>
    <w:rsid w:val="00BF74C7"/>
    <w:rsid w:val="00C015F1"/>
    <w:rsid w:val="00C01F33"/>
    <w:rsid w:val="00C02CC6"/>
    <w:rsid w:val="00C040F7"/>
    <w:rsid w:val="00C044AB"/>
    <w:rsid w:val="00C05706"/>
    <w:rsid w:val="00C07377"/>
    <w:rsid w:val="00C10478"/>
    <w:rsid w:val="00C12107"/>
    <w:rsid w:val="00C13EFE"/>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9A6"/>
    <w:rsid w:val="00C93814"/>
    <w:rsid w:val="00C93C4B"/>
    <w:rsid w:val="00C944AB"/>
    <w:rsid w:val="00C95B40"/>
    <w:rsid w:val="00C95EEA"/>
    <w:rsid w:val="00CA1ED8"/>
    <w:rsid w:val="00CB1F63"/>
    <w:rsid w:val="00CB7170"/>
    <w:rsid w:val="00CC040E"/>
    <w:rsid w:val="00CC111F"/>
    <w:rsid w:val="00CC2011"/>
    <w:rsid w:val="00CC3EA0"/>
    <w:rsid w:val="00CC431F"/>
    <w:rsid w:val="00CC7B45"/>
    <w:rsid w:val="00CD1188"/>
    <w:rsid w:val="00CD2ED1"/>
    <w:rsid w:val="00CD337B"/>
    <w:rsid w:val="00CE0424"/>
    <w:rsid w:val="00CE7561"/>
    <w:rsid w:val="00CF1354"/>
    <w:rsid w:val="00CF1586"/>
    <w:rsid w:val="00CF3B1F"/>
    <w:rsid w:val="00CF3BF6"/>
    <w:rsid w:val="00CF625B"/>
    <w:rsid w:val="00CF687E"/>
    <w:rsid w:val="00D0349B"/>
    <w:rsid w:val="00D10249"/>
    <w:rsid w:val="00D115C3"/>
    <w:rsid w:val="00D11897"/>
    <w:rsid w:val="00D13135"/>
    <w:rsid w:val="00D13E4E"/>
    <w:rsid w:val="00D239A7"/>
    <w:rsid w:val="00D23F47"/>
    <w:rsid w:val="00D304A4"/>
    <w:rsid w:val="00D36E71"/>
    <w:rsid w:val="00D37D87"/>
    <w:rsid w:val="00D40B33"/>
    <w:rsid w:val="00D4318F"/>
    <w:rsid w:val="00D43547"/>
    <w:rsid w:val="00D438BF"/>
    <w:rsid w:val="00D440F8"/>
    <w:rsid w:val="00D546FF"/>
    <w:rsid w:val="00D55AD5"/>
    <w:rsid w:val="00D55D65"/>
    <w:rsid w:val="00D56A26"/>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1B5"/>
    <w:rsid w:val="00D97578"/>
    <w:rsid w:val="00DA164B"/>
    <w:rsid w:val="00DA305E"/>
    <w:rsid w:val="00DA5417"/>
    <w:rsid w:val="00DA56E8"/>
    <w:rsid w:val="00DA588A"/>
    <w:rsid w:val="00DB0A9F"/>
    <w:rsid w:val="00DB377D"/>
    <w:rsid w:val="00DB5E6C"/>
    <w:rsid w:val="00DC2D36"/>
    <w:rsid w:val="00DC53EF"/>
    <w:rsid w:val="00DC77D8"/>
    <w:rsid w:val="00DE5608"/>
    <w:rsid w:val="00DE58D0"/>
    <w:rsid w:val="00DE654F"/>
    <w:rsid w:val="00DF0B6E"/>
    <w:rsid w:val="00DF15E0"/>
    <w:rsid w:val="00DF37A0"/>
    <w:rsid w:val="00DF784E"/>
    <w:rsid w:val="00E06884"/>
    <w:rsid w:val="00E110E7"/>
    <w:rsid w:val="00E11B20"/>
    <w:rsid w:val="00E15F4C"/>
    <w:rsid w:val="00E16813"/>
    <w:rsid w:val="00E17FA2"/>
    <w:rsid w:val="00E22330"/>
    <w:rsid w:val="00E30B5A"/>
    <w:rsid w:val="00E30FA0"/>
    <w:rsid w:val="00E3123D"/>
    <w:rsid w:val="00E31346"/>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6DE"/>
    <w:rsid w:val="00EA6B3B"/>
    <w:rsid w:val="00EA7A41"/>
    <w:rsid w:val="00EB077B"/>
    <w:rsid w:val="00EB4EA2"/>
    <w:rsid w:val="00EB6633"/>
    <w:rsid w:val="00EC24D5"/>
    <w:rsid w:val="00EC27C6"/>
    <w:rsid w:val="00EC4207"/>
    <w:rsid w:val="00EC5653"/>
    <w:rsid w:val="00EC71CE"/>
    <w:rsid w:val="00ED1006"/>
    <w:rsid w:val="00EE2149"/>
    <w:rsid w:val="00EE7755"/>
    <w:rsid w:val="00EF18FE"/>
    <w:rsid w:val="00EF5787"/>
    <w:rsid w:val="00EF60D0"/>
    <w:rsid w:val="00F0528D"/>
    <w:rsid w:val="00F06C67"/>
    <w:rsid w:val="00F06DFD"/>
    <w:rsid w:val="00F071D1"/>
    <w:rsid w:val="00F07533"/>
    <w:rsid w:val="00F10629"/>
    <w:rsid w:val="00F15887"/>
    <w:rsid w:val="00F15FA5"/>
    <w:rsid w:val="00F17AD1"/>
    <w:rsid w:val="00F209B7"/>
    <w:rsid w:val="00F232B9"/>
    <w:rsid w:val="00F2376F"/>
    <w:rsid w:val="00F243D8"/>
    <w:rsid w:val="00F30828"/>
    <w:rsid w:val="00F313D6"/>
    <w:rsid w:val="00F40F0C"/>
    <w:rsid w:val="00F431E7"/>
    <w:rsid w:val="00F4766C"/>
    <w:rsid w:val="00F5060E"/>
    <w:rsid w:val="00F507D1"/>
    <w:rsid w:val="00F519CE"/>
    <w:rsid w:val="00F51ADA"/>
    <w:rsid w:val="00F60203"/>
    <w:rsid w:val="00F607C5"/>
    <w:rsid w:val="00F60DEA"/>
    <w:rsid w:val="00F6124E"/>
    <w:rsid w:val="00F6302A"/>
    <w:rsid w:val="00F63950"/>
    <w:rsid w:val="00F64C2B"/>
    <w:rsid w:val="00F651BE"/>
    <w:rsid w:val="00F67F53"/>
    <w:rsid w:val="00F703BE"/>
    <w:rsid w:val="00F71F69"/>
    <w:rsid w:val="00F72B72"/>
    <w:rsid w:val="00F72C0F"/>
    <w:rsid w:val="00F74BB9"/>
    <w:rsid w:val="00F75582"/>
    <w:rsid w:val="00F76EFA"/>
    <w:rsid w:val="00F772A2"/>
    <w:rsid w:val="00F804BE"/>
    <w:rsid w:val="00F817CE"/>
    <w:rsid w:val="00F8456C"/>
    <w:rsid w:val="00F859D8"/>
    <w:rsid w:val="00F86607"/>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2E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F4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15F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5F4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51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9BEBF-2EE8-41A8-81E2-983E242D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2018-08-11T04:46:00Z</dcterms:created>
  <dcterms:modified xsi:type="dcterms:W3CDTF">2018-08-11T04:50:00Z</dcterms:modified>
  <cp:category/>
</cp:coreProperties>
</file>